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F16" w:rsidRDefault="007C0F16" w:rsidP="00ED30E2">
      <w:pPr>
        <w:pStyle w:val="2"/>
        <w:spacing w:line="480" w:lineRule="auto"/>
        <w:ind w:left="0" w:firstLine="720"/>
        <w:rPr>
          <w:rFonts w:ascii="Arial" w:hAnsi="Arial"/>
          <w:lang w:val="en-US"/>
        </w:rPr>
      </w:pPr>
    </w:p>
    <w:p w:rsidR="00E05563" w:rsidRDefault="00E05563" w:rsidP="00E05563">
      <w:pPr>
        <w:pStyle w:val="3"/>
        <w:ind w:firstLine="360"/>
        <w:rPr>
          <w:u w:val="single"/>
        </w:rPr>
      </w:pPr>
      <w:r>
        <w:rPr>
          <w:u w:val="single"/>
        </w:rPr>
        <w:t>Άρθρο 24</w:t>
      </w:r>
    </w:p>
    <w:p w:rsidR="00E05563" w:rsidRDefault="00E05563" w:rsidP="00E05563">
      <w:pPr>
        <w:spacing w:line="360" w:lineRule="auto"/>
        <w:jc w:val="both"/>
      </w:pPr>
    </w:p>
    <w:p w:rsidR="00E05563" w:rsidRDefault="00E05563" w:rsidP="00E05563">
      <w:pPr>
        <w:numPr>
          <w:ilvl w:val="0"/>
          <w:numId w:val="4"/>
        </w:numPr>
        <w:spacing w:line="360" w:lineRule="auto"/>
        <w:jc w:val="both"/>
        <w:outlineLvl w:val="0"/>
        <w:rPr>
          <w:sz w:val="24"/>
        </w:rPr>
      </w:pPr>
      <w:r>
        <w:rPr>
          <w:sz w:val="24"/>
        </w:rPr>
        <w:t xml:space="preserve">Η προστασία του φυσικού και πολιτιστικού περιβάλλοντος αποτελεί υποχρέωση του Κράτους και δικαίωμα του καθενός. Για τη διαφύλαξή του το Κράτος έχει υποχρέωση να παίρνει ιδιαίτερα προληπτικά ή κατασταλτικά μέτρα στο πλαίσιο της αρχής της </w:t>
      </w:r>
      <w:proofErr w:type="spellStart"/>
      <w:r>
        <w:rPr>
          <w:sz w:val="24"/>
        </w:rPr>
        <w:t>αειφορίας</w:t>
      </w:r>
      <w:proofErr w:type="spellEnd"/>
      <w:r>
        <w:rPr>
          <w:sz w:val="24"/>
        </w:rPr>
        <w:t xml:space="preserve">. Νόμος ορίζει τα σχετικά με την προστασία των δασών  και των δασικών εκτάσεων. Η σύνταξη δασολογίου συνιστά υποχρέωση του Κράτους. Απαγορεύεται η μεταβολή του προορισμού των δασών και των δασικών εκτάσεων, εκτός αν προέχει για την Εθνική Οικονομία η αγροτική εκμετάλλευση ή άλλη τους χρήση, που την επιβάλλει το δημόσιο συμφέρον. </w:t>
      </w:r>
    </w:p>
    <w:p w:rsidR="00E05563" w:rsidRDefault="00E05563" w:rsidP="00E05563">
      <w:pPr>
        <w:spacing w:line="360" w:lineRule="auto"/>
        <w:ind w:left="720" w:hanging="420"/>
        <w:jc w:val="both"/>
        <w:rPr>
          <w:sz w:val="24"/>
        </w:rPr>
      </w:pPr>
      <w:r>
        <w:rPr>
          <w:sz w:val="24"/>
        </w:rPr>
        <w:t xml:space="preserve">2. </w:t>
      </w:r>
      <w:r>
        <w:rPr>
          <w:sz w:val="24"/>
        </w:rPr>
        <w:tab/>
      </w:r>
      <w:r>
        <w:rPr>
          <w:sz w:val="24"/>
          <w:lang w:val="en-US"/>
        </w:rPr>
        <w:t>H</w:t>
      </w:r>
      <w:r>
        <w:rPr>
          <w:sz w:val="24"/>
        </w:rPr>
        <w:t xml:space="preserve"> χωροταξική   αναδιάρθρωση της Χώρας, η διαμόρφωση, η ανάπτυξη, </w:t>
      </w:r>
      <w:proofErr w:type="gramStart"/>
      <w:r>
        <w:rPr>
          <w:sz w:val="24"/>
        </w:rPr>
        <w:t>η  πολεοδόμηση</w:t>
      </w:r>
      <w:proofErr w:type="gramEnd"/>
      <w:r>
        <w:rPr>
          <w:sz w:val="24"/>
        </w:rPr>
        <w:t xml:space="preserve"> και η επέκταση των πόλεων και των οικιστικών γενικά περιοχών υπάγεται στη ρυθμιστική αρμοδιότητα και τον έλεγχο του Κράτους,</w:t>
      </w:r>
    </w:p>
    <w:p w:rsidR="00E05563" w:rsidRDefault="00E05563" w:rsidP="00E05563">
      <w:pPr>
        <w:spacing w:line="360" w:lineRule="auto"/>
        <w:ind w:left="720"/>
        <w:jc w:val="both"/>
        <w:outlineLvl w:val="0"/>
        <w:rPr>
          <w:sz w:val="24"/>
        </w:rPr>
      </w:pPr>
      <w:r>
        <w:rPr>
          <w:sz w:val="24"/>
        </w:rPr>
        <w:t>με σκοπό να εξυπηρετείται η λειτουργικότητα και η ανάπτυξη των οικισμών και να εξασφαλίζονται οι καλύτεροι δυνατοί όροι διαβίωσης. Οι σχετικές τεχνικές επιλογές και σταθμίσεις γίνονται κατά τους κανόνες της επιστήμης. Η σύνταξη εθνικού κτηματολογίου συνιστά υποχρέωση του Κράτους.</w:t>
      </w:r>
    </w:p>
    <w:p w:rsidR="00E05563" w:rsidRDefault="00E05563" w:rsidP="00E05563">
      <w:pPr>
        <w:numPr>
          <w:ilvl w:val="0"/>
          <w:numId w:val="3"/>
        </w:numPr>
        <w:spacing w:line="360" w:lineRule="auto"/>
        <w:jc w:val="both"/>
        <w:outlineLvl w:val="0"/>
        <w:rPr>
          <w:sz w:val="24"/>
        </w:rPr>
      </w:pPr>
      <w:r>
        <w:rPr>
          <w:sz w:val="24"/>
        </w:rPr>
        <w:t xml:space="preserve">Για να αναγνωριστεί μία περιοχή ως οικιστική για να ενεργοποιηθεί πολεοδομικά, οι ιδιοκτησίες που περιλαμβάνονται σε αυτή συμμετέχουν υποχρεωτικά, χωρίς αποζημίωση από τον οικείο φορέα, στη διάθεση των εκτάσεων που είναι απαραίτητες για να δημιουργηθούν δρόμοι, πλατείες και χώροι για κοινωφελείς γενικά χρήσεις και σκοπούς, καθώς και στις δαπάνες για την εκτέλεση των βασικών κοινόχρηστων πολεοδομικών έργων, όπως νόμος ορίζει. </w:t>
      </w:r>
    </w:p>
    <w:p w:rsidR="00E05563" w:rsidRDefault="00E05563" w:rsidP="00E05563">
      <w:pPr>
        <w:numPr>
          <w:ilvl w:val="0"/>
          <w:numId w:val="3"/>
        </w:numPr>
        <w:spacing w:line="360" w:lineRule="auto"/>
        <w:jc w:val="both"/>
        <w:outlineLvl w:val="0"/>
        <w:rPr>
          <w:sz w:val="24"/>
        </w:rPr>
      </w:pPr>
      <w:r>
        <w:rPr>
          <w:sz w:val="24"/>
        </w:rPr>
        <w:t xml:space="preserve">Νόμος μπορεί να προβλέπει τη συμμετοχή των ιδιοκτητών περιοχής που χαρακτηρίζεται ως οικιστική στην αξιοποίηση και γενική διαρρύθμισή της σύμφωνα με εγκεκριμένο σχέδιο, με αντιπαροχή ακινήτων ίσης αξίας ή τμημάτων ιδιοκτησίας κατά όροφο, από τους χώρους που καθορίζονται τελικά ως οικοδομήσιμοι ή από κτίρια της περιοχής αυτής. </w:t>
      </w:r>
    </w:p>
    <w:p w:rsidR="00E05563" w:rsidRDefault="00E05563" w:rsidP="00E05563">
      <w:pPr>
        <w:numPr>
          <w:ilvl w:val="0"/>
          <w:numId w:val="3"/>
        </w:numPr>
        <w:spacing w:line="360" w:lineRule="auto"/>
        <w:jc w:val="both"/>
        <w:outlineLvl w:val="0"/>
        <w:rPr>
          <w:sz w:val="24"/>
        </w:rPr>
      </w:pPr>
      <w:r>
        <w:rPr>
          <w:sz w:val="24"/>
        </w:rPr>
        <w:t xml:space="preserve">Οι διατάξεις των προηγούμενων παραγράφων εφαρμόζονται και στην αναμόρφωση των οικιστικών περιοχών που ήδη υπάρχουν. Οι ελεύθερες </w:t>
      </w:r>
      <w:r>
        <w:rPr>
          <w:sz w:val="24"/>
        </w:rPr>
        <w:lastRenderedPageBreak/>
        <w:t xml:space="preserve">εκτάσεις, που προκύπτουν από την αναμόρφωση, διατίθενται για τη δημιουργία κοινόχρηστων χώρων ή εκποιούνται για να καλυφθούν οι δαπάνες της πολεοδομικής αναμόρφωσης, όπως νόμος ορίζει. </w:t>
      </w:r>
    </w:p>
    <w:p w:rsidR="00E05563" w:rsidRDefault="00E05563" w:rsidP="00E05563">
      <w:pPr>
        <w:numPr>
          <w:ilvl w:val="0"/>
          <w:numId w:val="3"/>
        </w:numPr>
        <w:pBdr>
          <w:bottom w:val="single" w:sz="6" w:space="0" w:color="auto"/>
        </w:pBdr>
        <w:spacing w:line="360" w:lineRule="auto"/>
        <w:jc w:val="both"/>
        <w:outlineLvl w:val="0"/>
        <w:rPr>
          <w:sz w:val="24"/>
        </w:rPr>
      </w:pPr>
      <w:proofErr w:type="spellStart"/>
      <w:r>
        <w:rPr>
          <w:sz w:val="24"/>
        </w:rPr>
        <w:t>Tα</w:t>
      </w:r>
      <w:proofErr w:type="spellEnd"/>
      <w:r>
        <w:rPr>
          <w:sz w:val="24"/>
        </w:rPr>
        <w:t xml:space="preserve"> μνημεία, οι παραδοσιακές περιοχές και τα παραδοσιακά στοιχεία προστατεύονται από το Κράτος. Νόμος θα ορίσει τα αναγκαία για την πραγματοποίηση της προστασίας αυτής περιοριστικά μέτρα της ιδιοκτησίας, καθώς και τον τρόπον και το είδος της αποζημίωσης των ιδιοκτητών.</w:t>
      </w:r>
    </w:p>
    <w:p w:rsidR="00E05563" w:rsidRDefault="00E05563" w:rsidP="00E05563">
      <w:pPr>
        <w:spacing w:line="360" w:lineRule="auto"/>
        <w:ind w:left="360"/>
        <w:jc w:val="both"/>
        <w:outlineLvl w:val="0"/>
        <w:rPr>
          <w:sz w:val="24"/>
        </w:rPr>
      </w:pPr>
      <w:r>
        <w:rPr>
          <w:sz w:val="24"/>
        </w:rPr>
        <w:t xml:space="preserve"> Ερμηνευτική δήλωση: Ως δάσος ή δασικό οικοσύστημα νοείται το οργανικό σύνολο άγριων φυτών με ξυλώδη κορμό πάνω στην αναγκαία επιφάνεια του εδάφους, τα οποία, μαζί με την εκεί συνυπάρχουσα χλωρίδα και πανίδα, αποτελούν μέσω της αμοιβαίας αλληλεξάρτησης και αλληλοεπίδρασης τους, ιδιαίτερη βιοκοινότητα (</w:t>
      </w:r>
      <w:proofErr w:type="spellStart"/>
      <w:r>
        <w:rPr>
          <w:sz w:val="24"/>
        </w:rPr>
        <w:t>δασοβιοκοινότητα</w:t>
      </w:r>
      <w:proofErr w:type="spellEnd"/>
      <w:r>
        <w:rPr>
          <w:sz w:val="24"/>
        </w:rPr>
        <w:t>) και ιδιαίτερο φυσικό περιβάλλον (</w:t>
      </w:r>
      <w:proofErr w:type="spellStart"/>
      <w:r>
        <w:rPr>
          <w:sz w:val="24"/>
        </w:rPr>
        <w:t>δασογενές</w:t>
      </w:r>
      <w:proofErr w:type="spellEnd"/>
      <w:r>
        <w:rPr>
          <w:sz w:val="24"/>
        </w:rPr>
        <w:t>). Δασική έκταση υπάρχει όταν στο παραπάνω σύνολο η άγρια ξυλώδης βλάστηση, υψηλή ή θαμνώδης, είναι αραιά.</w:t>
      </w:r>
    </w:p>
    <w:p w:rsidR="00906467" w:rsidRPr="00E05563" w:rsidRDefault="00906467" w:rsidP="007C0F16">
      <w:pPr>
        <w:spacing w:line="360" w:lineRule="auto"/>
        <w:jc w:val="both"/>
        <w:rPr>
          <w:rFonts w:ascii="Arial" w:hAnsi="Arial" w:cs="Arial"/>
          <w:b/>
          <w:sz w:val="24"/>
          <w:u w:val="single"/>
        </w:rPr>
      </w:pPr>
    </w:p>
    <w:p w:rsidR="007C0F16" w:rsidRDefault="007C0F16" w:rsidP="007C0F16">
      <w:pPr>
        <w:spacing w:line="360" w:lineRule="auto"/>
        <w:jc w:val="both"/>
        <w:rPr>
          <w:rFonts w:ascii="Arial" w:hAnsi="Arial" w:cs="Arial"/>
          <w:b/>
          <w:sz w:val="24"/>
          <w:u w:val="single"/>
        </w:rPr>
      </w:pPr>
      <w:r>
        <w:rPr>
          <w:rFonts w:ascii="Arial" w:hAnsi="Arial" w:cs="Arial"/>
          <w:b/>
          <w:sz w:val="24"/>
          <w:u w:val="single"/>
        </w:rPr>
        <w:t xml:space="preserve">Το δικαίωμα στο περιβάλλον και η αρχή της </w:t>
      </w:r>
      <w:proofErr w:type="spellStart"/>
      <w:r>
        <w:rPr>
          <w:rFonts w:ascii="Arial" w:hAnsi="Arial" w:cs="Arial"/>
          <w:b/>
          <w:sz w:val="24"/>
          <w:u w:val="single"/>
        </w:rPr>
        <w:t>αειφορίας</w:t>
      </w:r>
      <w:proofErr w:type="spellEnd"/>
      <w:r>
        <w:rPr>
          <w:rFonts w:ascii="Arial" w:hAnsi="Arial" w:cs="Arial"/>
          <w:b/>
          <w:sz w:val="24"/>
          <w:u w:val="single"/>
        </w:rPr>
        <w:t>.</w:t>
      </w:r>
    </w:p>
    <w:p w:rsidR="007C0F16" w:rsidRDefault="007C0F16" w:rsidP="007C0F16">
      <w:pPr>
        <w:spacing w:line="360" w:lineRule="auto"/>
        <w:jc w:val="both"/>
        <w:rPr>
          <w:rFonts w:ascii="Arial" w:hAnsi="Arial" w:cs="Arial"/>
          <w:sz w:val="24"/>
          <w:szCs w:val="32"/>
        </w:rPr>
      </w:pPr>
      <w:r>
        <w:rPr>
          <w:rFonts w:ascii="Arial" w:hAnsi="Arial" w:cs="Arial"/>
          <w:sz w:val="24"/>
          <w:szCs w:val="32"/>
        </w:rPr>
        <w:t xml:space="preserve">Η προστασία του περιβάλλοντος και οικονομική ανάπτυξη αποτελούν μεγέθη σε κάθε σύγχρονη που συνήθως αντιπαρατίθενται και όχι σπάνια συγκρούονται. </w:t>
      </w:r>
    </w:p>
    <w:p w:rsidR="007C0F16" w:rsidRDefault="007C0F16" w:rsidP="007C0F16">
      <w:pPr>
        <w:spacing w:line="360" w:lineRule="auto"/>
        <w:jc w:val="both"/>
        <w:rPr>
          <w:rFonts w:ascii="Arial" w:hAnsi="Arial" w:cs="Arial"/>
          <w:sz w:val="24"/>
          <w:szCs w:val="28"/>
        </w:rPr>
      </w:pPr>
      <w:r>
        <w:rPr>
          <w:rFonts w:ascii="Arial" w:hAnsi="Arial" w:cs="Arial"/>
          <w:sz w:val="24"/>
          <w:szCs w:val="28"/>
        </w:rPr>
        <w:t>Καμιά οικονομία δεν μπορεί να είναι μακροπρόθεσμα βιώσιμη, εάν δεν  λαμβάνει μέτρα για σημαντική εξοικονόμηση των φυσικών πόρων. Ο βασικός στόχος της αειφόρου ανάπτυξης συνίσταται στη διασφάλιση μιας οικονομικής ανάπτυξης, που τα αγαθά της θα  μοιράζονται δίκαια , η φέρουσα ικανότητα των οικοσυστημάτων δεν θα πλήττεται και δεν θα τίθεται σε κίνδυνο η ικανοποίηση των  αναγκών των μελλοντικών γενεών.</w:t>
      </w:r>
    </w:p>
    <w:p w:rsidR="007C0F16" w:rsidRDefault="007C0F16" w:rsidP="007C0F16">
      <w:pPr>
        <w:spacing w:line="360" w:lineRule="auto"/>
        <w:jc w:val="both"/>
        <w:rPr>
          <w:rFonts w:ascii="Arial" w:hAnsi="Arial" w:cs="Arial"/>
          <w:sz w:val="24"/>
          <w:szCs w:val="28"/>
        </w:rPr>
      </w:pPr>
      <w:r>
        <w:rPr>
          <w:rFonts w:ascii="Arial" w:hAnsi="Arial" w:cs="Arial"/>
          <w:sz w:val="24"/>
          <w:szCs w:val="28"/>
        </w:rPr>
        <w:t xml:space="preserve">Η </w:t>
      </w:r>
      <w:proofErr w:type="spellStart"/>
      <w:r>
        <w:rPr>
          <w:rFonts w:ascii="Arial" w:hAnsi="Arial" w:cs="Arial"/>
          <w:sz w:val="24"/>
          <w:szCs w:val="28"/>
        </w:rPr>
        <w:t>αειφορία</w:t>
      </w:r>
      <w:proofErr w:type="spellEnd"/>
      <w:r>
        <w:rPr>
          <w:rFonts w:ascii="Arial" w:hAnsi="Arial" w:cs="Arial"/>
          <w:sz w:val="24"/>
          <w:szCs w:val="28"/>
        </w:rPr>
        <w:t xml:space="preserve">  έχει τις ρίζες της στη γερμανική δασική επιστήμη στις αρχές του 18</w:t>
      </w:r>
      <w:r>
        <w:rPr>
          <w:rFonts w:ascii="Arial" w:hAnsi="Arial" w:cs="Arial"/>
          <w:sz w:val="24"/>
          <w:szCs w:val="28"/>
          <w:vertAlign w:val="superscript"/>
        </w:rPr>
        <w:t>ου</w:t>
      </w:r>
      <w:r>
        <w:rPr>
          <w:rFonts w:ascii="Arial" w:hAnsi="Arial" w:cs="Arial"/>
          <w:sz w:val="24"/>
          <w:szCs w:val="28"/>
        </w:rPr>
        <w:t xml:space="preserve"> αιώνα (</w:t>
      </w:r>
      <w:proofErr w:type="spellStart"/>
      <w:r>
        <w:rPr>
          <w:rFonts w:ascii="Arial" w:hAnsi="Arial" w:cs="Arial"/>
          <w:sz w:val="24"/>
          <w:szCs w:val="28"/>
          <w:lang w:val="en-US"/>
        </w:rPr>
        <w:t>Nachhaltigkeit</w:t>
      </w:r>
      <w:proofErr w:type="spellEnd"/>
      <w:r>
        <w:rPr>
          <w:rFonts w:ascii="Arial" w:hAnsi="Arial" w:cs="Arial"/>
          <w:sz w:val="24"/>
          <w:szCs w:val="28"/>
        </w:rPr>
        <w:t>).Το περιεχόμενό της αφορούσε τη διαχείριση των δασών, έτσι ώστε η χρησιμοποίηση του δασικού πλούτου για την κάλυψη των υλοτομικών αναγκών να μην υπερβαίνει την ικανότητα ανανέωσης των δασών.</w:t>
      </w:r>
    </w:p>
    <w:p w:rsidR="007C0F16" w:rsidRDefault="007C0F16" w:rsidP="007C0F16">
      <w:pPr>
        <w:spacing w:line="360" w:lineRule="auto"/>
        <w:jc w:val="both"/>
        <w:rPr>
          <w:rFonts w:ascii="Arial" w:hAnsi="Arial" w:cs="Arial"/>
          <w:sz w:val="24"/>
        </w:rPr>
      </w:pPr>
      <w:r>
        <w:rPr>
          <w:rFonts w:ascii="Arial" w:hAnsi="Arial" w:cs="Arial"/>
          <w:sz w:val="24"/>
        </w:rPr>
        <w:t xml:space="preserve">Τρεις βασικοί κανόνες  για τη διαχείριση των φυσικών πόρων. </w:t>
      </w:r>
    </w:p>
    <w:p w:rsidR="007C0F16" w:rsidRDefault="007C0F16" w:rsidP="007C0F16">
      <w:pPr>
        <w:pStyle w:val="a6"/>
        <w:numPr>
          <w:ilvl w:val="0"/>
          <w:numId w:val="2"/>
        </w:numPr>
        <w:spacing w:line="360" w:lineRule="auto"/>
        <w:jc w:val="both"/>
        <w:rPr>
          <w:rFonts w:ascii="Arial" w:hAnsi="Arial" w:cs="Arial"/>
          <w:sz w:val="24"/>
        </w:rPr>
      </w:pPr>
      <w:r>
        <w:rPr>
          <w:rFonts w:ascii="Arial" w:hAnsi="Arial" w:cs="Arial"/>
          <w:sz w:val="24"/>
        </w:rPr>
        <w:t>Ο ρυθμός μείωσης των ανανεώσιμων πηγών δεν θα πρέπει  να ξεπερνά τους ρυθμούς ανανέωσή τους.</w:t>
      </w:r>
    </w:p>
    <w:p w:rsidR="007C0F16" w:rsidRDefault="007C0F16" w:rsidP="007C0F16">
      <w:pPr>
        <w:pStyle w:val="a6"/>
        <w:numPr>
          <w:ilvl w:val="0"/>
          <w:numId w:val="2"/>
        </w:numPr>
        <w:spacing w:line="360" w:lineRule="auto"/>
        <w:jc w:val="both"/>
        <w:rPr>
          <w:rFonts w:ascii="Arial" w:hAnsi="Arial" w:cs="Arial"/>
          <w:sz w:val="24"/>
        </w:rPr>
      </w:pPr>
      <w:r>
        <w:rPr>
          <w:rFonts w:ascii="Arial" w:hAnsi="Arial" w:cs="Arial"/>
          <w:sz w:val="24"/>
        </w:rPr>
        <w:lastRenderedPageBreak/>
        <w:t>Οι μη ανανεώσιμες πηγές επιτρέπεται να μειωθούν μόνο στο μέτρο που υπάρχουν ι</w:t>
      </w:r>
      <w:r>
        <w:rPr>
          <w:rFonts w:ascii="Arial" w:hAnsi="Arial" w:cs="Arial"/>
          <w:sz w:val="24"/>
          <w:u w:val="single"/>
        </w:rPr>
        <w:t>σοδύναμες</w:t>
      </w:r>
      <w:r>
        <w:rPr>
          <w:rFonts w:ascii="Arial" w:hAnsi="Arial" w:cs="Arial"/>
          <w:sz w:val="24"/>
        </w:rPr>
        <w:t xml:space="preserve"> εναλλακτικές προοπτικές.</w:t>
      </w:r>
    </w:p>
    <w:p w:rsidR="007C0F16" w:rsidRDefault="007C0F16" w:rsidP="007C0F16">
      <w:pPr>
        <w:pStyle w:val="a6"/>
        <w:numPr>
          <w:ilvl w:val="0"/>
          <w:numId w:val="2"/>
        </w:numPr>
        <w:spacing w:line="360" w:lineRule="auto"/>
        <w:jc w:val="both"/>
        <w:rPr>
          <w:rFonts w:ascii="Arial" w:hAnsi="Arial" w:cs="Arial"/>
          <w:sz w:val="24"/>
        </w:rPr>
      </w:pPr>
      <w:r>
        <w:rPr>
          <w:rFonts w:ascii="Arial" w:hAnsi="Arial" w:cs="Arial"/>
          <w:sz w:val="24"/>
        </w:rPr>
        <w:t>Οι εκπομπές ως αποτέλεσμα των ανθρώπινων δραστηριοτήτων δεν θα πρέπει  να υπερβαίνουν τη φυσική ικανότητα  αποδοχής των οικοσυστημάτων.</w:t>
      </w:r>
    </w:p>
    <w:p w:rsidR="007C0F16" w:rsidRDefault="007C0F16" w:rsidP="007C0F16">
      <w:pPr>
        <w:spacing w:line="360" w:lineRule="auto"/>
        <w:jc w:val="both"/>
        <w:rPr>
          <w:rFonts w:ascii="Arial" w:hAnsi="Arial" w:cs="Arial"/>
          <w:sz w:val="24"/>
          <w:szCs w:val="32"/>
        </w:rPr>
      </w:pPr>
      <w:r>
        <w:rPr>
          <w:rFonts w:ascii="Arial" w:hAnsi="Arial" w:cs="Arial"/>
          <w:sz w:val="24"/>
        </w:rPr>
        <w:t>Το δικαίωμα στο περιβάλλον ( 24 παρ. 1Σ.)</w:t>
      </w:r>
      <w:r>
        <w:rPr>
          <w:rFonts w:ascii="Arial" w:hAnsi="Arial" w:cs="Arial"/>
          <w:sz w:val="24"/>
          <w:szCs w:val="32"/>
        </w:rPr>
        <w:t xml:space="preserve"> «Η προστασία του φυσικού και πολιτιστικού περιβάλλοντος αποτελεί υποχρέωση του Κράτους και δικαίωμα καθενός.» </w:t>
      </w:r>
    </w:p>
    <w:p w:rsidR="007C0F16" w:rsidRDefault="007C0F16" w:rsidP="007C0F16">
      <w:pPr>
        <w:spacing w:line="360" w:lineRule="auto"/>
        <w:jc w:val="both"/>
        <w:rPr>
          <w:rFonts w:ascii="Arial" w:hAnsi="Arial" w:cs="Arial"/>
          <w:sz w:val="24"/>
          <w:szCs w:val="32"/>
        </w:rPr>
      </w:pPr>
      <w:r>
        <w:rPr>
          <w:rFonts w:ascii="Arial" w:hAnsi="Arial" w:cs="Arial"/>
          <w:sz w:val="24"/>
          <w:szCs w:val="32"/>
        </w:rPr>
        <w:t xml:space="preserve">Αποτελεί κοινό τόπο, ότι σε έναν σύγχρονο κοινωνικό σχηματισμό η προστασία του φυσικού, πολεοδομικού και του πολιτιστικού περιβάλλοντος </w:t>
      </w:r>
      <w:r>
        <w:rPr>
          <w:rFonts w:ascii="Arial" w:hAnsi="Arial" w:cs="Arial"/>
          <w:b/>
          <w:sz w:val="24"/>
          <w:szCs w:val="32"/>
        </w:rPr>
        <w:t>χωρίς οργάνωση της χώρας</w:t>
      </w:r>
      <w:r>
        <w:rPr>
          <w:rFonts w:ascii="Arial" w:hAnsi="Arial" w:cs="Arial"/>
          <w:sz w:val="24"/>
          <w:szCs w:val="32"/>
        </w:rPr>
        <w:t xml:space="preserve"> αποτελεί σε κάθε περίπτωση βασική συνιστώσα του περιβαλλοντικού Συντάγματος. (24 παρ. 2)</w:t>
      </w:r>
      <w:r>
        <w:rPr>
          <w:rFonts w:ascii="Arial" w:hAnsi="Arial" w:cs="Arial"/>
          <w:b/>
          <w:sz w:val="24"/>
          <w:szCs w:val="32"/>
        </w:rPr>
        <w:t xml:space="preserve"> </w:t>
      </w:r>
      <w:r>
        <w:rPr>
          <w:rFonts w:ascii="Arial" w:hAnsi="Arial" w:cs="Arial"/>
          <w:bCs/>
          <w:sz w:val="24"/>
          <w:szCs w:val="32"/>
        </w:rPr>
        <w:t>Έτσι ειδικότερες εκδηλώσεις της προστασίας του περιβάλλοντος είναι ο σχεδιασμός των πόλεων, η προγραμματισμένη και οργανωμένη επέκτασή τους, η ανάπτυξη των οικισμών με σύγχρονες συνθήκες.</w:t>
      </w:r>
      <w:r>
        <w:rPr>
          <w:rFonts w:ascii="Arial" w:hAnsi="Arial" w:cs="Arial"/>
          <w:sz w:val="24"/>
          <w:szCs w:val="32"/>
        </w:rPr>
        <w:t xml:space="preserve"> Με άλλα λόγια, η προστασία του πολεοδομικού και οικιστικού περιβάλλοντος καταλαμβάνει κάθε πολεοδομική και οικιστική δραστηριότητα στις πόλεις, στις κωμοπόλεις, στα χωριά και διάφορες βιομηχανικές ή παραγωγικές εγκαταστάσεις.</w:t>
      </w:r>
      <w:r>
        <w:rPr>
          <w:rFonts w:ascii="Arial" w:hAnsi="Arial" w:cs="Arial"/>
          <w:b/>
          <w:sz w:val="24"/>
          <w:szCs w:val="32"/>
        </w:rPr>
        <w:tab/>
      </w:r>
    </w:p>
    <w:p w:rsidR="007C0F16" w:rsidRDefault="007C0F16" w:rsidP="007C0F16">
      <w:pPr>
        <w:spacing w:line="360" w:lineRule="auto"/>
        <w:jc w:val="both"/>
        <w:rPr>
          <w:rFonts w:ascii="Arial" w:hAnsi="Arial" w:cs="Arial"/>
          <w:sz w:val="24"/>
          <w:szCs w:val="32"/>
        </w:rPr>
      </w:pPr>
    </w:p>
    <w:p w:rsidR="007C0F16" w:rsidRDefault="007C0F16" w:rsidP="007C0F16">
      <w:pPr>
        <w:pStyle w:val="1"/>
      </w:pPr>
      <w:r>
        <w:t>Πολιτιστικό Περιβάλλον</w:t>
      </w:r>
    </w:p>
    <w:p w:rsidR="007C0F16" w:rsidRDefault="007C0F16" w:rsidP="007C0F16">
      <w:pPr>
        <w:spacing w:line="360" w:lineRule="auto"/>
        <w:jc w:val="both"/>
        <w:rPr>
          <w:rFonts w:ascii="Arial" w:hAnsi="Arial" w:cs="Arial"/>
          <w:sz w:val="24"/>
          <w:szCs w:val="32"/>
        </w:rPr>
      </w:pPr>
      <w:r>
        <w:rPr>
          <w:rFonts w:ascii="Arial" w:hAnsi="Arial" w:cs="Arial"/>
          <w:sz w:val="24"/>
          <w:szCs w:val="32"/>
        </w:rPr>
        <w:tab/>
        <w:t xml:space="preserve"> Εύλογη είναι επίσης η μέριμνα του νομοθέτη για την προστασία του πολιτιστικού περιβάλλοντος, η οποία ανάγεται στο άρθρο 24 του Σ. σε υποχρέωση του Κράτους. Σε αυτήν παραπέμπει και η παρ. 6 του άρθρου 24 Σ. διευκρινίζοντας ότι παρεχόμενη προστασία καταλαμβάνει τα μνημεία, τις παραδοσιακές περιοχές κ</w:t>
      </w:r>
      <w:r w:rsidR="00906467">
        <w:rPr>
          <w:rFonts w:ascii="Arial" w:hAnsi="Arial" w:cs="Arial"/>
          <w:sz w:val="24"/>
          <w:szCs w:val="32"/>
        </w:rPr>
        <w:t xml:space="preserve">αι τα παραδοσιακά στοιχεία. Το </w:t>
      </w:r>
      <w:r w:rsidR="00906467">
        <w:rPr>
          <w:rFonts w:ascii="Arial" w:hAnsi="Arial" w:cs="Arial"/>
          <w:sz w:val="24"/>
          <w:szCs w:val="32"/>
          <w:lang w:val="en-US"/>
        </w:rPr>
        <w:t>S</w:t>
      </w:r>
      <w:proofErr w:type="spellStart"/>
      <w:r>
        <w:rPr>
          <w:rFonts w:ascii="Arial" w:hAnsi="Arial" w:cs="Arial"/>
          <w:sz w:val="24"/>
          <w:szCs w:val="32"/>
        </w:rPr>
        <w:t>ύνταγμα</w:t>
      </w:r>
      <w:proofErr w:type="spellEnd"/>
      <w:r>
        <w:rPr>
          <w:rFonts w:ascii="Arial" w:hAnsi="Arial" w:cs="Arial"/>
          <w:sz w:val="24"/>
          <w:szCs w:val="32"/>
        </w:rPr>
        <w:t xml:space="preserve"> καταλαμβάνει περαιτέρω και κάθε άλλη μορφή πολιτιστικού περιβάλλοντος.</w:t>
      </w:r>
    </w:p>
    <w:p w:rsidR="007C0F16" w:rsidRDefault="007C0F16" w:rsidP="007C0F16">
      <w:pPr>
        <w:spacing w:line="360" w:lineRule="auto"/>
        <w:jc w:val="both"/>
        <w:rPr>
          <w:rFonts w:ascii="Arial" w:hAnsi="Arial" w:cs="Arial"/>
          <w:sz w:val="24"/>
          <w:szCs w:val="32"/>
        </w:rPr>
      </w:pPr>
    </w:p>
    <w:p w:rsidR="007C0F16" w:rsidRDefault="007C0F16" w:rsidP="007C0F16">
      <w:pPr>
        <w:spacing w:line="360" w:lineRule="auto"/>
        <w:jc w:val="both"/>
        <w:rPr>
          <w:rFonts w:ascii="Arial" w:hAnsi="Arial" w:cs="Arial"/>
          <w:b/>
          <w:i/>
          <w:sz w:val="24"/>
          <w:szCs w:val="32"/>
        </w:rPr>
      </w:pPr>
      <w:r>
        <w:rPr>
          <w:rFonts w:ascii="Arial" w:hAnsi="Arial" w:cs="Arial"/>
          <w:b/>
          <w:i/>
          <w:sz w:val="24"/>
          <w:szCs w:val="32"/>
        </w:rPr>
        <w:t xml:space="preserve">Η αρχή της πρόληψης </w:t>
      </w:r>
    </w:p>
    <w:p w:rsidR="007C0F16" w:rsidRDefault="007C0F16" w:rsidP="007C0F16">
      <w:pPr>
        <w:spacing w:line="360" w:lineRule="auto"/>
        <w:jc w:val="both"/>
        <w:rPr>
          <w:rFonts w:ascii="Arial" w:hAnsi="Arial" w:cs="Arial"/>
          <w:b/>
          <w:sz w:val="24"/>
          <w:szCs w:val="32"/>
        </w:rPr>
      </w:pPr>
      <w:r>
        <w:rPr>
          <w:rFonts w:ascii="Arial" w:hAnsi="Arial" w:cs="Arial"/>
          <w:sz w:val="24"/>
          <w:szCs w:val="32"/>
        </w:rPr>
        <w:tab/>
        <w:t>Η αρχή της πρόληψης επιτάσσει την προληπτική προστασία του περιβάλλοντος .Επιβάλλει στις αρμόδιες αρχές τη λήψη κατάλληλων μέτρων προκειμένου να προλαμβάνουν ενδεχόμενους κινδύνους για τη δημόσια υγεία , την ασφάλεια και το περιβάλλον</w:t>
      </w:r>
      <w:r>
        <w:rPr>
          <w:rFonts w:ascii="Arial" w:hAnsi="Arial" w:cs="Arial"/>
          <w:b/>
          <w:sz w:val="24"/>
          <w:szCs w:val="32"/>
        </w:rPr>
        <w:t>.</w:t>
      </w:r>
    </w:p>
    <w:p w:rsidR="007C0F16" w:rsidRDefault="007C0F16" w:rsidP="007C0F16">
      <w:pPr>
        <w:spacing w:line="360" w:lineRule="auto"/>
        <w:jc w:val="both"/>
        <w:rPr>
          <w:rFonts w:ascii="Arial" w:hAnsi="Arial" w:cs="Arial"/>
          <w:b/>
          <w:i/>
          <w:sz w:val="24"/>
          <w:szCs w:val="32"/>
        </w:rPr>
      </w:pPr>
      <w:r>
        <w:rPr>
          <w:rFonts w:ascii="Arial" w:hAnsi="Arial" w:cs="Arial"/>
          <w:b/>
          <w:i/>
          <w:sz w:val="24"/>
          <w:szCs w:val="32"/>
        </w:rPr>
        <w:t xml:space="preserve">Η αρχή της προφύλαξης </w:t>
      </w:r>
    </w:p>
    <w:p w:rsidR="007C0F16" w:rsidRDefault="007C0F16" w:rsidP="007C0F16">
      <w:pPr>
        <w:spacing w:line="360" w:lineRule="auto"/>
        <w:jc w:val="both"/>
        <w:rPr>
          <w:rFonts w:ascii="Arial" w:hAnsi="Arial" w:cs="Arial"/>
          <w:sz w:val="24"/>
          <w:szCs w:val="32"/>
        </w:rPr>
      </w:pPr>
      <w:r>
        <w:rPr>
          <w:rFonts w:ascii="Arial" w:hAnsi="Arial" w:cs="Arial"/>
          <w:sz w:val="24"/>
          <w:szCs w:val="32"/>
        </w:rPr>
        <w:lastRenderedPageBreak/>
        <w:tab/>
        <w:t xml:space="preserve">Η αρχή της προφύλαξης σημαίνει, ότι η πολιτική προστασία του </w:t>
      </w:r>
      <w:r>
        <w:rPr>
          <w:rFonts w:ascii="Arial" w:hAnsi="Arial" w:cs="Arial"/>
          <w:bCs/>
          <w:sz w:val="24"/>
          <w:szCs w:val="32"/>
        </w:rPr>
        <w:t>περιβάλλοντος δεν πρέπει να επιδιώκεται μόνο με αμυντικά μέτρα αποτροπής επικείμενων κινδύνων, αλλά και με θετικά μέτρα πρόληψης κινδύνων</w:t>
      </w:r>
      <w:r>
        <w:rPr>
          <w:rFonts w:ascii="Arial" w:hAnsi="Arial" w:cs="Arial"/>
          <w:sz w:val="24"/>
          <w:szCs w:val="32"/>
        </w:rPr>
        <w:t xml:space="preserve"> που μπορεί να βρίσκονται και κάτω από το κατώφλι της επικινδυνότητας.</w:t>
      </w:r>
    </w:p>
    <w:p w:rsidR="007C0F16" w:rsidRDefault="007C0F16" w:rsidP="007C0F16">
      <w:pPr>
        <w:spacing w:line="360" w:lineRule="auto"/>
        <w:jc w:val="both"/>
        <w:rPr>
          <w:rFonts w:ascii="Arial" w:hAnsi="Arial" w:cs="Arial"/>
          <w:sz w:val="24"/>
          <w:szCs w:val="32"/>
        </w:rPr>
      </w:pPr>
      <w:r>
        <w:rPr>
          <w:rFonts w:ascii="Arial" w:hAnsi="Arial" w:cs="Arial"/>
          <w:sz w:val="24"/>
          <w:szCs w:val="32"/>
        </w:rPr>
        <w:t xml:space="preserve"> Η αρχή της προφύλαξης είναι το προϊόν  της πιθανότητας επέλευσης ενός κινδύνου και  της επαπειλούμενης ζημιάς. Πρόκειται για τη γερμανική θεωρία «όσο – τόσο» (</w:t>
      </w:r>
      <w:proofErr w:type="spellStart"/>
      <w:r>
        <w:rPr>
          <w:rFonts w:ascii="Arial" w:hAnsi="Arial" w:cs="Arial"/>
          <w:sz w:val="24"/>
          <w:szCs w:val="32"/>
        </w:rPr>
        <w:t>Je</w:t>
      </w:r>
      <w:proofErr w:type="spellEnd"/>
      <w:r>
        <w:rPr>
          <w:rFonts w:ascii="Arial" w:hAnsi="Arial" w:cs="Arial"/>
          <w:sz w:val="24"/>
          <w:szCs w:val="32"/>
        </w:rPr>
        <w:t xml:space="preserve"> </w:t>
      </w:r>
      <w:proofErr w:type="spellStart"/>
      <w:r>
        <w:rPr>
          <w:rFonts w:ascii="Arial" w:hAnsi="Arial" w:cs="Arial"/>
          <w:sz w:val="24"/>
          <w:szCs w:val="32"/>
        </w:rPr>
        <w:t>desto</w:t>
      </w:r>
      <w:proofErr w:type="spellEnd"/>
      <w:r>
        <w:rPr>
          <w:rFonts w:ascii="Arial" w:hAnsi="Arial" w:cs="Arial"/>
          <w:sz w:val="24"/>
          <w:szCs w:val="32"/>
        </w:rPr>
        <w:t xml:space="preserve">- </w:t>
      </w:r>
      <w:proofErr w:type="spellStart"/>
      <w:r>
        <w:rPr>
          <w:rFonts w:ascii="Arial" w:hAnsi="Arial" w:cs="Arial"/>
          <w:sz w:val="24"/>
          <w:szCs w:val="32"/>
        </w:rPr>
        <w:t>Formel</w:t>
      </w:r>
      <w:proofErr w:type="spellEnd"/>
      <w:r>
        <w:rPr>
          <w:rFonts w:ascii="Arial" w:hAnsi="Arial" w:cs="Arial"/>
          <w:sz w:val="24"/>
          <w:szCs w:val="32"/>
        </w:rPr>
        <w:t xml:space="preserve">) κατά την οποία όσο μεγαλύτερη είναι η επαπειλούμενη ζημιά και η επιστημονική αβεβαιότητα για  τον ενδεχόμενο κίνδυνο, τόσο χαμηλότερο πρέπει να είναι το όριο του νομικά ανεκτού ορίου κινδύνου ή </w:t>
      </w:r>
      <w:r>
        <w:rPr>
          <w:rFonts w:ascii="Arial" w:hAnsi="Arial" w:cs="Arial"/>
          <w:bCs/>
          <w:sz w:val="24"/>
          <w:szCs w:val="32"/>
        </w:rPr>
        <w:t>διαφορετικά όσο μεγαλύτερη είναι η σημασία του εννόμου αγαθού που πρόκειται να προστατευθεί, τόσο μικρότερος πρέπει να είναι ο βαθμός πιθανότητας της επέλευσης του κινδύνου.</w:t>
      </w:r>
      <w:r>
        <w:rPr>
          <w:rFonts w:ascii="Arial" w:hAnsi="Arial" w:cs="Arial"/>
          <w:sz w:val="24"/>
          <w:szCs w:val="32"/>
        </w:rPr>
        <w:t xml:space="preserve"> </w:t>
      </w:r>
    </w:p>
    <w:p w:rsidR="007C0F16" w:rsidRDefault="007C0F16" w:rsidP="007C0F16">
      <w:pPr>
        <w:spacing w:line="360" w:lineRule="auto"/>
        <w:jc w:val="both"/>
        <w:rPr>
          <w:rFonts w:ascii="Arial" w:hAnsi="Arial" w:cs="Arial"/>
          <w:i/>
          <w:sz w:val="24"/>
          <w:szCs w:val="32"/>
        </w:rPr>
      </w:pPr>
      <w:r>
        <w:rPr>
          <w:rFonts w:ascii="Arial" w:hAnsi="Arial" w:cs="Arial"/>
          <w:b/>
          <w:i/>
          <w:sz w:val="24"/>
          <w:szCs w:val="32"/>
        </w:rPr>
        <w:t>Η αρχή της ήπιας ανάπτυξης</w:t>
      </w:r>
      <w:r>
        <w:rPr>
          <w:rFonts w:ascii="Arial" w:hAnsi="Arial" w:cs="Arial"/>
          <w:i/>
          <w:sz w:val="24"/>
          <w:szCs w:val="32"/>
        </w:rPr>
        <w:t>.</w:t>
      </w:r>
    </w:p>
    <w:p w:rsidR="007C0F16" w:rsidRDefault="007C0F16" w:rsidP="007C0F16">
      <w:pPr>
        <w:spacing w:line="360" w:lineRule="auto"/>
        <w:jc w:val="both"/>
        <w:rPr>
          <w:rFonts w:ascii="Arial" w:hAnsi="Arial" w:cs="Arial"/>
          <w:i/>
          <w:sz w:val="24"/>
          <w:szCs w:val="32"/>
        </w:rPr>
      </w:pPr>
      <w:r>
        <w:rPr>
          <w:rFonts w:ascii="Arial" w:hAnsi="Arial" w:cs="Arial"/>
          <w:sz w:val="24"/>
          <w:szCs w:val="32"/>
        </w:rPr>
        <w:tab/>
        <w:t xml:space="preserve">Η διάκριση σε συνήθη και </w:t>
      </w:r>
      <w:r>
        <w:rPr>
          <w:rFonts w:ascii="Arial" w:hAnsi="Arial" w:cs="Arial"/>
          <w:i/>
          <w:sz w:val="24"/>
          <w:szCs w:val="32"/>
        </w:rPr>
        <w:t>ευπαθή ή ευαίσθητα οικοσυστήματα στα οποία ανήκουν τα δάση, τα μικρά νησιά, οι ακτές.</w:t>
      </w:r>
    </w:p>
    <w:p w:rsidR="007C0F16" w:rsidRDefault="007C0F16" w:rsidP="007C0F16">
      <w:pPr>
        <w:spacing w:line="360" w:lineRule="auto"/>
        <w:jc w:val="both"/>
        <w:rPr>
          <w:rFonts w:ascii="Arial" w:hAnsi="Arial" w:cs="Arial"/>
          <w:sz w:val="24"/>
          <w:szCs w:val="32"/>
        </w:rPr>
      </w:pPr>
      <w:r>
        <w:rPr>
          <w:rFonts w:ascii="Arial" w:hAnsi="Arial" w:cs="Arial"/>
          <w:sz w:val="24"/>
          <w:szCs w:val="32"/>
        </w:rPr>
        <w:tab/>
      </w:r>
      <w:r>
        <w:rPr>
          <w:rFonts w:ascii="Arial" w:hAnsi="Arial" w:cs="Arial"/>
          <w:b/>
          <w:i/>
          <w:sz w:val="24"/>
          <w:szCs w:val="32"/>
        </w:rPr>
        <w:t>Η αρχής του σεβασμού της φέρουσας ικανότητας των οικοσυστημάτων</w:t>
      </w:r>
      <w:r>
        <w:rPr>
          <w:rFonts w:ascii="Arial" w:hAnsi="Arial" w:cs="Arial"/>
          <w:sz w:val="24"/>
          <w:szCs w:val="32"/>
        </w:rPr>
        <w:t xml:space="preserve">.  </w:t>
      </w:r>
    </w:p>
    <w:p w:rsidR="007C0F16" w:rsidRDefault="007C0F16" w:rsidP="007C0F16">
      <w:pPr>
        <w:spacing w:line="360" w:lineRule="auto"/>
        <w:jc w:val="both"/>
        <w:rPr>
          <w:rFonts w:ascii="Arial" w:hAnsi="Arial" w:cs="Arial"/>
          <w:sz w:val="24"/>
          <w:szCs w:val="32"/>
        </w:rPr>
      </w:pPr>
      <w:r>
        <w:rPr>
          <w:rFonts w:ascii="Arial" w:hAnsi="Arial" w:cs="Arial"/>
          <w:sz w:val="24"/>
          <w:szCs w:val="32"/>
        </w:rPr>
        <w:tab/>
        <w:t>Σημαίνει ότι κατά την κατασκευή και διαχείριση των ανθρωπογενών συστημάτων δεν πρέπει να παραβιάζει την φέρουσα ικανότητα αυτών των ίδιων και των χερσαίων, υδάτινων, θαλασσίων οικοσυστημάτων που επηρεάζονται από αυτά .</w:t>
      </w:r>
    </w:p>
    <w:p w:rsidR="007C0F16" w:rsidRDefault="007C0F16" w:rsidP="007C0F16">
      <w:pPr>
        <w:spacing w:line="360" w:lineRule="auto"/>
        <w:jc w:val="both"/>
        <w:rPr>
          <w:rFonts w:ascii="Arial" w:hAnsi="Arial" w:cs="Arial"/>
          <w:sz w:val="24"/>
          <w:szCs w:val="32"/>
        </w:rPr>
      </w:pPr>
      <w:r>
        <w:rPr>
          <w:rFonts w:ascii="Arial" w:hAnsi="Arial" w:cs="Arial"/>
          <w:i/>
          <w:sz w:val="24"/>
          <w:szCs w:val="32"/>
        </w:rPr>
        <w:tab/>
      </w:r>
      <w:r>
        <w:rPr>
          <w:rFonts w:ascii="Arial" w:hAnsi="Arial" w:cs="Arial"/>
          <w:b/>
          <w:i/>
          <w:sz w:val="24"/>
          <w:szCs w:val="32"/>
        </w:rPr>
        <w:t>Η αρχή του περιβαλλοντικού κεκτημένου</w:t>
      </w:r>
      <w:r>
        <w:rPr>
          <w:rFonts w:ascii="Arial" w:hAnsi="Arial" w:cs="Arial"/>
          <w:sz w:val="24"/>
          <w:szCs w:val="32"/>
        </w:rPr>
        <w:t xml:space="preserve">. </w:t>
      </w:r>
    </w:p>
    <w:p w:rsidR="007C0F16" w:rsidRPr="001C2809" w:rsidRDefault="007C0F16" w:rsidP="001C2809">
      <w:pPr>
        <w:pStyle w:val="20"/>
        <w:jc w:val="both"/>
        <w:rPr>
          <w:rFonts w:ascii="Arial" w:hAnsi="Arial" w:cs="Arial"/>
          <w:sz w:val="24"/>
          <w:szCs w:val="24"/>
        </w:rPr>
      </w:pPr>
      <w:r>
        <w:tab/>
      </w:r>
      <w:r w:rsidRPr="001C2809">
        <w:rPr>
          <w:rFonts w:ascii="Arial" w:hAnsi="Arial" w:cs="Arial"/>
          <w:sz w:val="24"/>
          <w:szCs w:val="24"/>
        </w:rPr>
        <w:t xml:space="preserve">Σημαίνει ότι πρέπει να καταβάλλεται προσπάθεια για να αποφεύγεται η περαιτέρω επιδείνωση του περιβάλλοντος, έτσι ώστε, εάν δεν είναι δυνατή η βελτίωσή του να διατηρείται τουλάχιστον το υπάρχον </w:t>
      </w:r>
      <w:proofErr w:type="spellStart"/>
      <w:r w:rsidRPr="001C2809">
        <w:rPr>
          <w:rFonts w:ascii="Arial" w:hAnsi="Arial" w:cs="Arial"/>
          <w:sz w:val="24"/>
          <w:szCs w:val="24"/>
        </w:rPr>
        <w:t>status</w:t>
      </w:r>
      <w:proofErr w:type="spellEnd"/>
      <w:r w:rsidRPr="001C2809">
        <w:rPr>
          <w:rFonts w:ascii="Arial" w:hAnsi="Arial" w:cs="Arial"/>
          <w:sz w:val="24"/>
          <w:szCs w:val="24"/>
        </w:rPr>
        <w:t xml:space="preserve"> </w:t>
      </w:r>
      <w:proofErr w:type="spellStart"/>
      <w:r w:rsidRPr="001C2809">
        <w:rPr>
          <w:rFonts w:ascii="Arial" w:hAnsi="Arial" w:cs="Arial"/>
          <w:sz w:val="24"/>
          <w:szCs w:val="24"/>
        </w:rPr>
        <w:t>quo</w:t>
      </w:r>
      <w:proofErr w:type="spellEnd"/>
      <w:r w:rsidRPr="001C2809">
        <w:rPr>
          <w:rFonts w:ascii="Arial" w:hAnsi="Arial" w:cs="Arial"/>
          <w:sz w:val="24"/>
          <w:szCs w:val="24"/>
        </w:rPr>
        <w:t>.</w:t>
      </w:r>
    </w:p>
    <w:p w:rsidR="007C0F16" w:rsidRDefault="007C0F16" w:rsidP="007C0F16">
      <w:pPr>
        <w:spacing w:line="360" w:lineRule="auto"/>
        <w:ind w:left="360"/>
        <w:jc w:val="both"/>
        <w:rPr>
          <w:rFonts w:ascii="Arial" w:hAnsi="Arial" w:cs="Arial"/>
          <w:sz w:val="24"/>
          <w:u w:val="single"/>
        </w:rPr>
      </w:pPr>
      <w:r>
        <w:rPr>
          <w:rFonts w:ascii="Arial" w:hAnsi="Arial" w:cs="Arial"/>
          <w:b/>
          <w:sz w:val="24"/>
          <w:u w:val="single"/>
        </w:rPr>
        <w:t xml:space="preserve">Η αρχή «ο </w:t>
      </w:r>
      <w:proofErr w:type="spellStart"/>
      <w:r>
        <w:rPr>
          <w:rFonts w:ascii="Arial" w:hAnsi="Arial" w:cs="Arial"/>
          <w:b/>
          <w:sz w:val="24"/>
          <w:u w:val="single"/>
        </w:rPr>
        <w:t>ρυπαίνων</w:t>
      </w:r>
      <w:proofErr w:type="spellEnd"/>
      <w:r>
        <w:rPr>
          <w:rFonts w:ascii="Arial" w:hAnsi="Arial" w:cs="Arial"/>
          <w:b/>
          <w:sz w:val="24"/>
          <w:u w:val="single"/>
        </w:rPr>
        <w:t xml:space="preserve"> πληρώνει»</w:t>
      </w:r>
    </w:p>
    <w:p w:rsidR="007C0F16" w:rsidRDefault="007C0F16" w:rsidP="007C0F16">
      <w:pPr>
        <w:spacing w:line="360" w:lineRule="auto"/>
        <w:ind w:firstLine="720"/>
        <w:jc w:val="both"/>
        <w:rPr>
          <w:rFonts w:ascii="Arial" w:hAnsi="Arial" w:cs="Arial"/>
          <w:sz w:val="24"/>
        </w:rPr>
      </w:pPr>
      <w:r>
        <w:rPr>
          <w:rFonts w:ascii="Arial" w:hAnsi="Arial" w:cs="Arial"/>
          <w:sz w:val="24"/>
        </w:rPr>
        <w:t xml:space="preserve">Η κοινοτική αρχή «ο </w:t>
      </w:r>
      <w:proofErr w:type="spellStart"/>
      <w:r>
        <w:rPr>
          <w:rFonts w:ascii="Arial" w:hAnsi="Arial" w:cs="Arial"/>
          <w:sz w:val="24"/>
        </w:rPr>
        <w:t>ρυπαίνων</w:t>
      </w:r>
      <w:proofErr w:type="spellEnd"/>
      <w:r>
        <w:rPr>
          <w:rFonts w:ascii="Arial" w:hAnsi="Arial" w:cs="Arial"/>
          <w:sz w:val="24"/>
        </w:rPr>
        <w:t xml:space="preserve"> πληρώνει» έχει στόχο να ωθήσει τους εν δυνάμει ρυπαντές να μειώσουν τα επίπεδα ρύπανσης, να ερευνήσουν για «καθαρές τεχνολογίες» και λιγότερο ρυπογόνων προϊόντων καθώς και για πιο εκλογικευμένη χρήση των φυσικών πόρων. </w:t>
      </w:r>
    </w:p>
    <w:p w:rsidR="007C0F16" w:rsidRDefault="007C0F16" w:rsidP="007C0F16">
      <w:pPr>
        <w:spacing w:line="360" w:lineRule="auto"/>
        <w:ind w:firstLine="720"/>
        <w:jc w:val="both"/>
        <w:rPr>
          <w:rFonts w:ascii="Arial" w:hAnsi="Arial" w:cs="Arial"/>
          <w:sz w:val="24"/>
        </w:rPr>
      </w:pPr>
      <w:r>
        <w:rPr>
          <w:rFonts w:ascii="Arial" w:hAnsi="Arial" w:cs="Arial"/>
          <w:sz w:val="24"/>
        </w:rPr>
        <w:lastRenderedPageBreak/>
        <w:t>Με τη  φορολόγηση των φορέων βλαπτικών για το περιβάλλον δραστηριοτήτων εξαναγκάζονται οι  επιχειρήσεις να προσαρμόζουν τις δραστηριότητες τους στις απαιτήσεις της προστασίας του περιβάλλοντος.</w:t>
      </w:r>
    </w:p>
    <w:p w:rsidR="007C0F16" w:rsidRDefault="007C0F16" w:rsidP="007C0F16">
      <w:pPr>
        <w:spacing w:line="360" w:lineRule="auto"/>
        <w:ind w:firstLine="720"/>
        <w:jc w:val="both"/>
        <w:rPr>
          <w:rFonts w:ascii="Arial" w:hAnsi="Arial" w:cs="Arial"/>
          <w:sz w:val="24"/>
        </w:rPr>
      </w:pPr>
      <w:r>
        <w:rPr>
          <w:rFonts w:ascii="Arial" w:hAnsi="Arial" w:cs="Arial"/>
          <w:sz w:val="24"/>
        </w:rPr>
        <w:t xml:space="preserve">Ακόμη χαρακτηριστικό γνώρισμα του  περιβαλλοντικού  τέλους  αποτελεί  το γεγονός ότι   </w:t>
      </w:r>
      <w:r>
        <w:rPr>
          <w:rFonts w:ascii="Arial" w:hAnsi="Arial" w:cs="Arial"/>
          <w:sz w:val="24"/>
          <w:szCs w:val="28"/>
        </w:rPr>
        <w:t xml:space="preserve">μία συγκεκριμένη περιβαλλοντικά ζημιογόνα συμπεριφορά, όπως η εκροή ρυπογόνων ουσιών στα ύδατα ή η δημιουργία συγκεκριμένου είδους αποβλήτων κατά την παραγωγική διαδικασία,  είναι επιτρεπτή μόνο με την καταβολή ενός ορισμένου χρηματικού ποσού. Ο βασικός σκοπός που επιδιώκεται με τη θέσπιση του τέλους έγκειται,  στη μείωση ή και τον περιορισμό της </w:t>
      </w:r>
      <w:proofErr w:type="spellStart"/>
      <w:r>
        <w:rPr>
          <w:rFonts w:ascii="Arial" w:hAnsi="Arial" w:cs="Arial"/>
          <w:sz w:val="24"/>
          <w:szCs w:val="28"/>
        </w:rPr>
        <w:t>ρυπογόνας</w:t>
      </w:r>
      <w:proofErr w:type="spellEnd"/>
      <w:r>
        <w:rPr>
          <w:rFonts w:ascii="Arial" w:hAnsi="Arial" w:cs="Arial"/>
          <w:sz w:val="24"/>
          <w:szCs w:val="28"/>
        </w:rPr>
        <w:t xml:space="preserve"> συμπεριφοράς καθώς ο φορέας μίας παραγωγικής διαδικασίας έχει πάντοτε ως βασικό κίνητρο την αποφυγή πληρωμής ή τη μείωση του εκάστοτε επιβαλλόμενου τέλους. Παράδειγμα  η επιβολή του στη Βενζίνη στην Ο.Δ. Γερμανία </w:t>
      </w:r>
    </w:p>
    <w:p w:rsidR="007C0F16" w:rsidRDefault="007C0F16" w:rsidP="007C0F16">
      <w:pPr>
        <w:spacing w:line="360" w:lineRule="auto"/>
        <w:ind w:firstLine="360"/>
        <w:jc w:val="both"/>
        <w:rPr>
          <w:rFonts w:ascii="Arial" w:hAnsi="Arial" w:cs="Arial"/>
          <w:sz w:val="24"/>
        </w:rPr>
      </w:pPr>
      <w:r>
        <w:rPr>
          <w:rFonts w:ascii="Arial" w:hAnsi="Arial" w:cs="Arial"/>
          <w:sz w:val="24"/>
        </w:rPr>
        <w:t xml:space="preserve">Τέλος η αρχή «ο </w:t>
      </w:r>
      <w:proofErr w:type="spellStart"/>
      <w:r>
        <w:rPr>
          <w:rFonts w:ascii="Arial" w:hAnsi="Arial" w:cs="Arial"/>
          <w:sz w:val="24"/>
        </w:rPr>
        <w:t>ρυπαίνων</w:t>
      </w:r>
      <w:proofErr w:type="spellEnd"/>
      <w:r>
        <w:rPr>
          <w:rFonts w:ascii="Arial" w:hAnsi="Arial" w:cs="Arial"/>
          <w:sz w:val="24"/>
        </w:rPr>
        <w:t xml:space="preserve"> πληρώνει» ευνοεί την καθιέρωση ευθύνης από διακινδύνευση του φορέα επικινδύνων για το περιβάλλον έργων, δραστηριοτήτων ή εγκαταστάσεων. ( Οδηγία 2004/35/ΕΚ για την αστική ευθύνη για τις περιβαλλοντικές ζημίες.)</w:t>
      </w:r>
    </w:p>
    <w:p w:rsidR="007C0F16" w:rsidRDefault="007C0F16" w:rsidP="007C0F16">
      <w:pPr>
        <w:spacing w:line="360" w:lineRule="auto"/>
        <w:jc w:val="both"/>
        <w:rPr>
          <w:rFonts w:ascii="Arial" w:hAnsi="Arial" w:cs="Arial"/>
          <w:sz w:val="24"/>
        </w:rPr>
      </w:pPr>
    </w:p>
    <w:p w:rsidR="007C0F16" w:rsidRDefault="007C0F16" w:rsidP="007C0F16">
      <w:pPr>
        <w:spacing w:line="360" w:lineRule="auto"/>
        <w:jc w:val="both"/>
        <w:rPr>
          <w:rFonts w:ascii="Arial" w:hAnsi="Arial" w:cs="Arial"/>
          <w:b/>
          <w:sz w:val="24"/>
          <w:u w:val="single"/>
        </w:rPr>
      </w:pPr>
      <w:r>
        <w:rPr>
          <w:rFonts w:ascii="Arial" w:hAnsi="Arial" w:cs="Arial"/>
          <w:b/>
          <w:sz w:val="24"/>
          <w:u w:val="single"/>
        </w:rPr>
        <w:t>Η αστική ευθύνη στο κοινοτικό δίκαιο περιβάλλοντος</w:t>
      </w:r>
    </w:p>
    <w:p w:rsidR="007C0F16" w:rsidRDefault="007C0F16" w:rsidP="007C0F16">
      <w:pPr>
        <w:spacing w:line="360" w:lineRule="auto"/>
        <w:ind w:firstLine="360"/>
        <w:jc w:val="both"/>
        <w:rPr>
          <w:rFonts w:ascii="Arial" w:hAnsi="Arial" w:cs="Arial"/>
          <w:sz w:val="24"/>
        </w:rPr>
      </w:pPr>
      <w:r>
        <w:rPr>
          <w:rFonts w:ascii="Arial" w:hAnsi="Arial" w:cs="Arial"/>
          <w:sz w:val="24"/>
        </w:rPr>
        <w:t xml:space="preserve">Με βάση την αρχή «ο </w:t>
      </w:r>
      <w:proofErr w:type="spellStart"/>
      <w:r>
        <w:rPr>
          <w:rFonts w:ascii="Arial" w:hAnsi="Arial" w:cs="Arial"/>
          <w:sz w:val="24"/>
        </w:rPr>
        <w:t>ρυπαίνων</w:t>
      </w:r>
      <w:proofErr w:type="spellEnd"/>
      <w:r>
        <w:rPr>
          <w:rFonts w:ascii="Arial" w:hAnsi="Arial" w:cs="Arial"/>
          <w:sz w:val="24"/>
        </w:rPr>
        <w:t xml:space="preserve"> πληρώνει»,  εκδόθηκε η Οδηγία 2004/35/ΕΚ της 21</w:t>
      </w:r>
      <w:r>
        <w:rPr>
          <w:rFonts w:ascii="Arial" w:hAnsi="Arial" w:cs="Arial"/>
          <w:sz w:val="24"/>
          <w:vertAlign w:val="superscript"/>
        </w:rPr>
        <w:t xml:space="preserve">ης </w:t>
      </w:r>
      <w:r>
        <w:rPr>
          <w:rFonts w:ascii="Arial" w:hAnsi="Arial" w:cs="Arial"/>
          <w:sz w:val="24"/>
        </w:rPr>
        <w:t xml:space="preserve">Απριλίου 2004 στοχεύει στη δημιουργία ενός δικτύου κρατών προκειμένου η περιβαλλοντική ζημία να προλαμβάνεται ή να αποκαθίσταται με εύλογο κόστος. </w:t>
      </w:r>
    </w:p>
    <w:p w:rsidR="007C0F16" w:rsidRDefault="007C0F16" w:rsidP="007C0F16">
      <w:pPr>
        <w:spacing w:line="360" w:lineRule="auto"/>
        <w:jc w:val="both"/>
        <w:rPr>
          <w:rFonts w:ascii="Arial" w:hAnsi="Arial" w:cs="Arial"/>
          <w:sz w:val="24"/>
        </w:rPr>
      </w:pPr>
      <w:r>
        <w:rPr>
          <w:rFonts w:ascii="Arial" w:hAnsi="Arial" w:cs="Arial"/>
          <w:sz w:val="24"/>
        </w:rPr>
        <w:tab/>
        <w:t xml:space="preserve">Θεμελιώδης αρχή αυτής της Οδηγίας είναι ότι οικονομικώς υπεύθυνος είναι ο φορέας εκμετάλλευσης η δραστηριότητα που προκάλεσε την περιβαλλοντική ζημία ή τον άμεσο κίνδυνο ζημίας. Με τον τρόπο αυτό παρακινούνται οι φορείς εκμετάλλευσης να ελαχιστοποιούν τους κινδύνους περιβαλλοντικής ζημίας προκειμένου να αποφύγουν τη σχετική ευθύνη.  </w:t>
      </w:r>
      <w:r>
        <w:rPr>
          <w:rFonts w:ascii="Arial" w:hAnsi="Arial" w:cs="Arial"/>
          <w:b/>
          <w:sz w:val="24"/>
        </w:rPr>
        <w:t xml:space="preserve">ΥΑ </w:t>
      </w:r>
    </w:p>
    <w:p w:rsidR="007C0F16" w:rsidRDefault="007C0F16" w:rsidP="007C0F16">
      <w:pPr>
        <w:spacing w:line="360" w:lineRule="auto"/>
        <w:jc w:val="both"/>
        <w:rPr>
          <w:rFonts w:ascii="Arial" w:hAnsi="Arial" w:cs="Arial"/>
          <w:b/>
          <w:sz w:val="24"/>
          <w:u w:val="single"/>
        </w:rPr>
      </w:pPr>
      <w:r>
        <w:rPr>
          <w:rFonts w:ascii="Arial" w:hAnsi="Arial" w:cs="Arial"/>
          <w:b/>
          <w:sz w:val="24"/>
          <w:u w:val="single"/>
        </w:rPr>
        <w:t>Η αρχή της συμμετοχής των πολιτών. Το δικαίωμα της ελεύθερης πληροφόρησης για θέματα περιβάλλοντος.</w:t>
      </w:r>
    </w:p>
    <w:p w:rsidR="007C0F16" w:rsidRDefault="007C0F16" w:rsidP="007C0F16">
      <w:pPr>
        <w:spacing w:line="360" w:lineRule="auto"/>
        <w:ind w:firstLine="360"/>
        <w:jc w:val="both"/>
        <w:rPr>
          <w:rFonts w:ascii="Arial" w:hAnsi="Arial" w:cs="Arial"/>
          <w:sz w:val="24"/>
        </w:rPr>
      </w:pPr>
      <w:r>
        <w:rPr>
          <w:rFonts w:ascii="Arial" w:hAnsi="Arial" w:cs="Arial"/>
          <w:sz w:val="24"/>
        </w:rPr>
        <w:t>Η αρχή της συμμετοχής των πολιτών</w:t>
      </w:r>
      <w:r>
        <w:rPr>
          <w:rFonts w:ascii="Arial" w:hAnsi="Arial" w:cs="Arial"/>
          <w:b/>
          <w:sz w:val="24"/>
        </w:rPr>
        <w:t xml:space="preserve"> </w:t>
      </w:r>
      <w:r>
        <w:rPr>
          <w:rFonts w:ascii="Arial" w:hAnsi="Arial" w:cs="Arial"/>
          <w:sz w:val="24"/>
        </w:rPr>
        <w:t>αναδεικνύει το ρόλο του πολίτη στο πεδίο της προστασίας του περιβάλλοντος και  αποτελεί το κρισιμότερο  εργαλείο για την επιβολή της κοινοτικής νομιμότητας, διότι η Ε.Ε. δεν διαθέτει επαρκείς ελεγκτικούς μηχανισμούς επιτόπιας έρευνας και επέμβασης.</w:t>
      </w:r>
    </w:p>
    <w:p w:rsidR="007C0F16" w:rsidRDefault="007C0F16" w:rsidP="007C0F16">
      <w:pPr>
        <w:spacing w:line="360" w:lineRule="auto"/>
        <w:ind w:firstLine="360"/>
        <w:jc w:val="both"/>
        <w:rPr>
          <w:rFonts w:ascii="Arial" w:hAnsi="Arial" w:cs="Arial"/>
          <w:sz w:val="24"/>
        </w:rPr>
      </w:pPr>
    </w:p>
    <w:p w:rsidR="007C0F16" w:rsidRDefault="007C0F16" w:rsidP="007C0F16">
      <w:pPr>
        <w:spacing w:line="360" w:lineRule="auto"/>
        <w:jc w:val="both"/>
        <w:rPr>
          <w:rFonts w:ascii="Arial" w:hAnsi="Arial" w:cs="Arial"/>
          <w:sz w:val="24"/>
        </w:rPr>
      </w:pPr>
    </w:p>
    <w:p w:rsidR="007C0F16" w:rsidRDefault="007C0F16" w:rsidP="007C0F16">
      <w:pPr>
        <w:spacing w:line="360" w:lineRule="auto"/>
        <w:ind w:left="360"/>
        <w:jc w:val="both"/>
        <w:rPr>
          <w:rFonts w:ascii="Arial" w:hAnsi="Arial" w:cs="Arial"/>
          <w:b/>
          <w:sz w:val="24"/>
          <w:u w:val="single"/>
        </w:rPr>
      </w:pPr>
      <w:r>
        <w:rPr>
          <w:rFonts w:ascii="Arial" w:hAnsi="Arial" w:cs="Arial"/>
          <w:b/>
          <w:sz w:val="24"/>
          <w:u w:val="single"/>
        </w:rPr>
        <w:t>Η αρχή της επανόρθωσης των προσβολών του περιβάλλοντος κατά προτεραιότητα στην πηγή τους.</w:t>
      </w:r>
    </w:p>
    <w:p w:rsidR="007C0F16" w:rsidRDefault="007C0F16" w:rsidP="007C0F16">
      <w:pPr>
        <w:spacing w:line="360" w:lineRule="auto"/>
        <w:ind w:firstLine="360"/>
        <w:jc w:val="both"/>
        <w:rPr>
          <w:rFonts w:ascii="Arial" w:hAnsi="Arial" w:cs="Arial"/>
          <w:sz w:val="24"/>
        </w:rPr>
      </w:pPr>
      <w:r>
        <w:rPr>
          <w:rFonts w:ascii="Arial" w:hAnsi="Arial" w:cs="Arial"/>
          <w:sz w:val="24"/>
        </w:rPr>
        <w:t>Όταν τα προληπτικά μέτρα δεν έχουν τα αποτελέσματα  που αναμένονται και επέρχεται οικολογική ζημία,  πρέπει η  αποκατάσταση της ζημίας να γίνει πρωτίστως στην πηγή.  Διότι η οικολογική ζημία δεν περιορίζεται σε ορισμένο χώρο αλλά διαχέεται είτε από τη φύση της (π.χ. διασυνοριακή ρύπανση), είτε ηθελημένα (π.χ. μεταφορά αποβλήτων).</w:t>
      </w:r>
    </w:p>
    <w:p w:rsidR="007C0F16" w:rsidRDefault="007C0F16" w:rsidP="007C0F16">
      <w:pPr>
        <w:spacing w:line="360" w:lineRule="auto"/>
        <w:ind w:firstLine="360"/>
        <w:jc w:val="both"/>
        <w:rPr>
          <w:rFonts w:ascii="Arial" w:hAnsi="Arial" w:cs="Arial"/>
          <w:sz w:val="24"/>
        </w:rPr>
      </w:pPr>
      <w:r>
        <w:rPr>
          <w:rFonts w:ascii="Arial" w:hAnsi="Arial" w:cs="Arial"/>
          <w:sz w:val="24"/>
        </w:rPr>
        <w:t xml:space="preserve">Η αρχή της εγγύτητας επιβάλλει τη διαμόρφωση ενός δικτύου που να επιτρέπει τη διάθεση των αποβλήτων στην πλησιέστερη δυνατή εγκατάσταση με μέριμνα  συγχρόνως  για την προστασία του περιβάλλοντος και της δημόσιας υγείας. </w:t>
      </w:r>
    </w:p>
    <w:p w:rsidR="007C0F16" w:rsidRDefault="007C0F16" w:rsidP="007C0F16">
      <w:pPr>
        <w:spacing w:line="360" w:lineRule="auto"/>
        <w:ind w:firstLine="360"/>
        <w:jc w:val="both"/>
        <w:rPr>
          <w:rFonts w:ascii="Arial" w:hAnsi="Arial" w:cs="Arial"/>
          <w:sz w:val="24"/>
        </w:rPr>
      </w:pPr>
    </w:p>
    <w:p w:rsidR="007C0F16" w:rsidRDefault="007C0F16" w:rsidP="007C0F16">
      <w:pPr>
        <w:spacing w:line="360" w:lineRule="auto"/>
        <w:jc w:val="both"/>
        <w:rPr>
          <w:rFonts w:ascii="Arial" w:hAnsi="Arial" w:cs="Arial"/>
          <w:b/>
          <w:sz w:val="24"/>
        </w:rPr>
      </w:pPr>
      <w:r>
        <w:rPr>
          <w:rFonts w:ascii="Arial" w:hAnsi="Arial" w:cs="Arial"/>
          <w:b/>
          <w:bCs/>
          <w:sz w:val="24"/>
        </w:rPr>
        <w:t>Ενδεικτική βιβλιογραφία:</w:t>
      </w:r>
      <w:r>
        <w:rPr>
          <w:rFonts w:ascii="Arial" w:hAnsi="Arial" w:cs="Arial"/>
          <w:sz w:val="24"/>
        </w:rPr>
        <w:t xml:space="preserve"> </w:t>
      </w:r>
      <w:proofErr w:type="spellStart"/>
      <w:r>
        <w:rPr>
          <w:rFonts w:ascii="Arial" w:hAnsi="Arial" w:cs="Arial"/>
          <w:sz w:val="24"/>
        </w:rPr>
        <w:t>Γ.Σιούτη</w:t>
      </w:r>
      <w:proofErr w:type="spellEnd"/>
      <w:r>
        <w:rPr>
          <w:rFonts w:ascii="Arial" w:hAnsi="Arial" w:cs="Arial"/>
          <w:sz w:val="24"/>
        </w:rPr>
        <w:t>, Εγχειρίδιο δικαίου του περιβάλλοντος , 2011</w:t>
      </w:r>
    </w:p>
    <w:p w:rsidR="007C0F16" w:rsidRDefault="007C0F16" w:rsidP="007C0F16">
      <w:pPr>
        <w:spacing w:line="360" w:lineRule="auto"/>
        <w:jc w:val="both"/>
        <w:rPr>
          <w:rFonts w:ascii="Arial" w:hAnsi="Arial" w:cs="Arial"/>
          <w:bCs/>
          <w:sz w:val="24"/>
        </w:rPr>
      </w:pPr>
      <w:proofErr w:type="spellStart"/>
      <w:r>
        <w:rPr>
          <w:rFonts w:ascii="Arial" w:hAnsi="Arial" w:cs="Arial"/>
          <w:bCs/>
          <w:sz w:val="24"/>
        </w:rPr>
        <w:t>Γ.Παπαδημητρίου</w:t>
      </w:r>
      <w:proofErr w:type="spellEnd"/>
      <w:r>
        <w:rPr>
          <w:rFonts w:ascii="Arial" w:hAnsi="Arial" w:cs="Arial"/>
          <w:bCs/>
          <w:sz w:val="24"/>
        </w:rPr>
        <w:t xml:space="preserve"> , Συνταγματικές Μελέτες ,2009,</w:t>
      </w:r>
    </w:p>
    <w:p w:rsidR="001C2809" w:rsidRDefault="001C2809" w:rsidP="007C0F16">
      <w:pPr>
        <w:spacing w:line="360" w:lineRule="auto"/>
        <w:jc w:val="both"/>
        <w:rPr>
          <w:rFonts w:ascii="Arial" w:hAnsi="Arial" w:cs="Arial"/>
          <w:sz w:val="24"/>
        </w:rPr>
      </w:pPr>
      <w:r>
        <w:rPr>
          <w:rFonts w:ascii="Arial" w:hAnsi="Arial" w:cs="Arial"/>
          <w:sz w:val="24"/>
        </w:rPr>
        <w:t xml:space="preserve">Ι. </w:t>
      </w:r>
      <w:proofErr w:type="spellStart"/>
      <w:r>
        <w:rPr>
          <w:rFonts w:ascii="Arial" w:hAnsi="Arial" w:cs="Arial"/>
          <w:sz w:val="24"/>
        </w:rPr>
        <w:t>Καράκωστας</w:t>
      </w:r>
      <w:proofErr w:type="spellEnd"/>
      <w:r>
        <w:rPr>
          <w:rFonts w:ascii="Arial" w:hAnsi="Arial" w:cs="Arial"/>
          <w:sz w:val="24"/>
        </w:rPr>
        <w:t xml:space="preserve"> , Ιδιωτικό δίκαιο προστασίας περιβάλλοντος, Νομικό Βήμα  2010, σ. 1921-1935.</w:t>
      </w:r>
    </w:p>
    <w:p w:rsidR="001C2809" w:rsidRPr="001C2809" w:rsidRDefault="001C2809" w:rsidP="007C0F16">
      <w:pPr>
        <w:spacing w:line="360" w:lineRule="auto"/>
        <w:jc w:val="both"/>
        <w:rPr>
          <w:rFonts w:ascii="Arial" w:hAnsi="Arial" w:cs="Arial"/>
          <w:sz w:val="24"/>
        </w:rPr>
      </w:pPr>
      <w:r>
        <w:rPr>
          <w:rFonts w:ascii="Arial" w:hAnsi="Arial" w:cs="Arial"/>
          <w:sz w:val="24"/>
        </w:rPr>
        <w:t xml:space="preserve">Ι. </w:t>
      </w:r>
      <w:proofErr w:type="spellStart"/>
      <w:r>
        <w:rPr>
          <w:rFonts w:ascii="Arial" w:hAnsi="Arial" w:cs="Arial"/>
          <w:sz w:val="24"/>
        </w:rPr>
        <w:t>Καράκωστας</w:t>
      </w:r>
      <w:proofErr w:type="spellEnd"/>
      <w:r>
        <w:rPr>
          <w:rFonts w:ascii="Arial" w:hAnsi="Arial" w:cs="Arial"/>
          <w:sz w:val="24"/>
        </w:rPr>
        <w:t>, Περιβάλλον &amp; Δίκαιο, Δίκαιο Διαχείρισης και Προστασίας των Περιβαλλοντικών Αγαθών, 2006</w:t>
      </w:r>
      <w:r>
        <w:rPr>
          <w:rFonts w:ascii="Arial" w:hAnsi="Arial" w:cs="Arial"/>
          <w:sz w:val="24"/>
        </w:rPr>
        <w:t xml:space="preserve">  </w:t>
      </w:r>
    </w:p>
    <w:p w:rsidR="001C2809" w:rsidRPr="001C2809" w:rsidRDefault="001C2809" w:rsidP="007C0F16">
      <w:pPr>
        <w:spacing w:line="360" w:lineRule="auto"/>
        <w:jc w:val="both"/>
        <w:rPr>
          <w:rFonts w:ascii="Arial" w:hAnsi="Arial" w:cs="Arial"/>
          <w:sz w:val="24"/>
        </w:rPr>
      </w:pPr>
      <w:proofErr w:type="spellStart"/>
      <w:r>
        <w:rPr>
          <w:rFonts w:ascii="Arial" w:hAnsi="Arial" w:cs="Arial"/>
          <w:sz w:val="24"/>
        </w:rPr>
        <w:t>Ε.Κουτούπα</w:t>
      </w:r>
      <w:proofErr w:type="spellEnd"/>
      <w:r>
        <w:rPr>
          <w:rFonts w:ascii="Arial" w:hAnsi="Arial" w:cs="Arial"/>
          <w:sz w:val="24"/>
        </w:rPr>
        <w:t xml:space="preserve"> –</w:t>
      </w:r>
      <w:proofErr w:type="spellStart"/>
      <w:r>
        <w:rPr>
          <w:rFonts w:ascii="Arial" w:hAnsi="Arial" w:cs="Arial"/>
          <w:sz w:val="24"/>
        </w:rPr>
        <w:t>Ρεγκάκου</w:t>
      </w:r>
      <w:proofErr w:type="spellEnd"/>
      <w:r>
        <w:rPr>
          <w:rFonts w:ascii="Arial" w:hAnsi="Arial" w:cs="Arial"/>
          <w:sz w:val="24"/>
        </w:rPr>
        <w:t xml:space="preserve">, Δίκαιο του Περιβάλλοντος 2008 </w:t>
      </w:r>
      <w:bookmarkStart w:id="0" w:name="_GoBack"/>
      <w:bookmarkEnd w:id="0"/>
    </w:p>
    <w:p w:rsidR="007C0F16" w:rsidRPr="001C2809" w:rsidRDefault="007C0F16" w:rsidP="007C0F16">
      <w:pPr>
        <w:pStyle w:val="a5"/>
        <w:spacing w:line="360" w:lineRule="auto"/>
        <w:jc w:val="both"/>
        <w:rPr>
          <w:rFonts w:ascii="Arial" w:hAnsi="Arial" w:cs="Arial"/>
          <w:sz w:val="24"/>
        </w:rPr>
      </w:pPr>
      <w:r w:rsidRPr="001C2809">
        <w:rPr>
          <w:rFonts w:ascii="Arial" w:hAnsi="Arial" w:cs="Arial"/>
          <w:bCs/>
          <w:sz w:val="24"/>
        </w:rPr>
        <w:t xml:space="preserve">Β. </w:t>
      </w:r>
      <w:proofErr w:type="spellStart"/>
      <w:r w:rsidRPr="001C2809">
        <w:rPr>
          <w:rFonts w:ascii="Arial" w:hAnsi="Arial" w:cs="Arial"/>
          <w:bCs/>
          <w:sz w:val="24"/>
        </w:rPr>
        <w:t>Καραγεώργου</w:t>
      </w:r>
      <w:proofErr w:type="spellEnd"/>
      <w:r w:rsidRPr="001C2809">
        <w:rPr>
          <w:rFonts w:ascii="Arial" w:hAnsi="Arial" w:cs="Arial"/>
          <w:bCs/>
          <w:sz w:val="24"/>
        </w:rPr>
        <w:t xml:space="preserve"> Η αειφόρος ανάπτυξη ως βάση της σύγχρονης περιβαλλοντικής πολιτικής.</w:t>
      </w:r>
      <w:r w:rsidRPr="001C2809">
        <w:rPr>
          <w:rFonts w:ascii="Arial" w:hAnsi="Arial" w:cs="Arial"/>
          <w:sz w:val="24"/>
        </w:rPr>
        <w:t xml:space="preserve"> Βασικοί άξονες και εργαλεία με βάση τα νέα δεδομένα .</w:t>
      </w:r>
      <w:proofErr w:type="spellStart"/>
      <w:r w:rsidRPr="001C2809">
        <w:rPr>
          <w:rFonts w:ascii="Arial" w:hAnsi="Arial" w:cs="Arial"/>
          <w:sz w:val="24"/>
        </w:rPr>
        <w:t>ΠερΔικ</w:t>
      </w:r>
      <w:proofErr w:type="spellEnd"/>
      <w:r w:rsidRPr="001C2809">
        <w:rPr>
          <w:rFonts w:ascii="Arial" w:hAnsi="Arial" w:cs="Arial"/>
          <w:sz w:val="24"/>
        </w:rPr>
        <w:t xml:space="preserve"> 3/2004,</w:t>
      </w:r>
    </w:p>
    <w:p w:rsidR="00406B77" w:rsidRDefault="00406B77" w:rsidP="00906467">
      <w:pPr>
        <w:spacing w:line="360" w:lineRule="auto"/>
        <w:jc w:val="both"/>
        <w:rPr>
          <w:sz w:val="28"/>
        </w:rPr>
      </w:pPr>
    </w:p>
    <w:p w:rsidR="00406B77" w:rsidRDefault="00406B77" w:rsidP="00906467">
      <w:pPr>
        <w:spacing w:line="360" w:lineRule="auto"/>
        <w:jc w:val="both"/>
        <w:rPr>
          <w:sz w:val="28"/>
        </w:rPr>
      </w:pPr>
    </w:p>
    <w:p w:rsidR="00406B77" w:rsidRDefault="00406B77" w:rsidP="00906467">
      <w:pPr>
        <w:spacing w:line="360" w:lineRule="auto"/>
        <w:jc w:val="both"/>
        <w:rPr>
          <w:sz w:val="28"/>
        </w:rPr>
      </w:pPr>
    </w:p>
    <w:p w:rsidR="00406B77" w:rsidRDefault="00406B77" w:rsidP="00906467">
      <w:pPr>
        <w:spacing w:line="360" w:lineRule="auto"/>
        <w:jc w:val="both"/>
        <w:rPr>
          <w:sz w:val="28"/>
        </w:rPr>
      </w:pPr>
    </w:p>
    <w:p w:rsidR="00406B77" w:rsidRDefault="00406B77" w:rsidP="00906467">
      <w:pPr>
        <w:spacing w:line="360" w:lineRule="auto"/>
        <w:jc w:val="both"/>
        <w:rPr>
          <w:sz w:val="28"/>
        </w:rPr>
      </w:pPr>
    </w:p>
    <w:p w:rsidR="00406B77" w:rsidRDefault="00406B77" w:rsidP="00906467">
      <w:pPr>
        <w:spacing w:line="360" w:lineRule="auto"/>
        <w:jc w:val="both"/>
        <w:rPr>
          <w:sz w:val="28"/>
        </w:rPr>
      </w:pPr>
    </w:p>
    <w:p w:rsidR="00406B77" w:rsidRDefault="00406B77" w:rsidP="00906467">
      <w:pPr>
        <w:spacing w:line="360" w:lineRule="auto"/>
        <w:jc w:val="both"/>
        <w:rPr>
          <w:sz w:val="28"/>
        </w:rPr>
      </w:pPr>
    </w:p>
    <w:p w:rsidR="00406B77" w:rsidRDefault="00406B77" w:rsidP="00906467">
      <w:pPr>
        <w:spacing w:line="360" w:lineRule="auto"/>
        <w:jc w:val="both"/>
        <w:rPr>
          <w:sz w:val="28"/>
        </w:rPr>
      </w:pPr>
    </w:p>
    <w:p w:rsidR="00406B77" w:rsidRDefault="00406B77" w:rsidP="00906467">
      <w:pPr>
        <w:spacing w:line="360" w:lineRule="auto"/>
        <w:jc w:val="both"/>
        <w:rPr>
          <w:sz w:val="28"/>
        </w:rPr>
      </w:pPr>
    </w:p>
    <w:p w:rsidR="00406B77" w:rsidRDefault="00406B77" w:rsidP="00906467">
      <w:pPr>
        <w:spacing w:line="360" w:lineRule="auto"/>
        <w:jc w:val="both"/>
        <w:rPr>
          <w:sz w:val="28"/>
        </w:rPr>
      </w:pPr>
    </w:p>
    <w:p w:rsidR="00406B77" w:rsidRDefault="00406B77" w:rsidP="00906467">
      <w:pPr>
        <w:spacing w:line="360" w:lineRule="auto"/>
        <w:jc w:val="both"/>
        <w:rPr>
          <w:sz w:val="28"/>
        </w:rPr>
      </w:pPr>
    </w:p>
    <w:p w:rsidR="00406B77" w:rsidRDefault="00406B77" w:rsidP="00906467">
      <w:pPr>
        <w:spacing w:line="360" w:lineRule="auto"/>
        <w:jc w:val="both"/>
        <w:rPr>
          <w:sz w:val="28"/>
        </w:rPr>
      </w:pPr>
    </w:p>
    <w:p w:rsidR="00406B77" w:rsidRDefault="00406B77" w:rsidP="00906467">
      <w:pPr>
        <w:spacing w:line="360" w:lineRule="auto"/>
        <w:jc w:val="both"/>
        <w:rPr>
          <w:sz w:val="28"/>
        </w:rPr>
      </w:pPr>
    </w:p>
    <w:p w:rsidR="00406B77" w:rsidRDefault="00406B77" w:rsidP="00906467">
      <w:pPr>
        <w:spacing w:line="360" w:lineRule="auto"/>
        <w:jc w:val="both"/>
        <w:rPr>
          <w:sz w:val="28"/>
        </w:rPr>
      </w:pPr>
    </w:p>
    <w:p w:rsidR="00406B77" w:rsidRDefault="00406B77" w:rsidP="00906467">
      <w:pPr>
        <w:spacing w:line="360" w:lineRule="auto"/>
        <w:jc w:val="both"/>
        <w:rPr>
          <w:sz w:val="28"/>
        </w:rPr>
      </w:pPr>
    </w:p>
    <w:p w:rsidR="00406B77" w:rsidRDefault="00406B77" w:rsidP="00906467">
      <w:pPr>
        <w:spacing w:line="360" w:lineRule="auto"/>
        <w:jc w:val="both"/>
        <w:rPr>
          <w:sz w:val="28"/>
        </w:rPr>
      </w:pPr>
    </w:p>
    <w:p w:rsidR="00406B77" w:rsidRDefault="00406B77" w:rsidP="00906467">
      <w:pPr>
        <w:spacing w:line="360" w:lineRule="auto"/>
        <w:jc w:val="both"/>
        <w:rPr>
          <w:sz w:val="28"/>
        </w:rPr>
      </w:pPr>
    </w:p>
    <w:p w:rsidR="00406B77" w:rsidRDefault="00406B77" w:rsidP="00906467">
      <w:pPr>
        <w:spacing w:line="360" w:lineRule="auto"/>
        <w:jc w:val="both"/>
        <w:rPr>
          <w:sz w:val="28"/>
        </w:rPr>
      </w:pPr>
    </w:p>
    <w:p w:rsidR="00406B77" w:rsidRDefault="00406B77" w:rsidP="00906467">
      <w:pPr>
        <w:spacing w:line="360" w:lineRule="auto"/>
        <w:jc w:val="both"/>
        <w:rPr>
          <w:sz w:val="28"/>
        </w:rPr>
      </w:pPr>
    </w:p>
    <w:p w:rsidR="00406B77" w:rsidRDefault="00406B77" w:rsidP="00906467">
      <w:pPr>
        <w:spacing w:line="360" w:lineRule="auto"/>
        <w:jc w:val="both"/>
        <w:rPr>
          <w:sz w:val="28"/>
        </w:rPr>
      </w:pPr>
    </w:p>
    <w:p w:rsidR="00406B77" w:rsidRDefault="00406B77" w:rsidP="00906467">
      <w:pPr>
        <w:spacing w:line="360" w:lineRule="auto"/>
        <w:jc w:val="both"/>
        <w:rPr>
          <w:sz w:val="28"/>
        </w:rPr>
      </w:pPr>
    </w:p>
    <w:p w:rsidR="00906467" w:rsidRDefault="00906467" w:rsidP="00906467">
      <w:pPr>
        <w:spacing w:line="360" w:lineRule="auto"/>
        <w:jc w:val="both"/>
        <w:rPr>
          <w:sz w:val="28"/>
        </w:rPr>
      </w:pPr>
      <w:r>
        <w:rPr>
          <w:sz w:val="28"/>
        </w:rPr>
        <w:t xml:space="preserve">  Η ποινική προστασία του περιβάλλοντος</w:t>
      </w:r>
    </w:p>
    <w:p w:rsidR="00906467" w:rsidRDefault="00906467" w:rsidP="00906467">
      <w:pPr>
        <w:spacing w:line="360" w:lineRule="auto"/>
        <w:jc w:val="both"/>
        <w:rPr>
          <w:sz w:val="28"/>
        </w:rPr>
      </w:pPr>
      <w:r>
        <w:rPr>
          <w:sz w:val="28"/>
        </w:rPr>
        <w:t>Συμβολή  στην ερμηνεία των παραγράφων 1,2 και 3 του άρθρου 28 ν.1650/1896</w:t>
      </w:r>
    </w:p>
    <w:p w:rsidR="00906467" w:rsidRDefault="00906467" w:rsidP="00906467">
      <w:pPr>
        <w:spacing w:line="360" w:lineRule="auto"/>
        <w:jc w:val="both"/>
        <w:rPr>
          <w:sz w:val="28"/>
        </w:rPr>
      </w:pPr>
      <w:r>
        <w:rPr>
          <w:sz w:val="28"/>
        </w:rPr>
        <w:t xml:space="preserve">Ο προσδιορισμός των εκάστοτε ορίων ασφαλείας για την αποτελεσματική αποτροπή των  περιβαλλοντικών κινδύνων που γεννά η  αδιάκοπη εξέλιξη της τεχνολογίας παραμένει αδιάλειπτα τα τελευταία χρόνια στο επίκεντρο της επιστημονικής συζήτησης. Τούτο, διότι ο βαθμός διακινδύνευσης του περιβάλλοντος από τις ανθρώπινες δραστηριότητες και έργα δεν μπορεί να καθορισθεί με ακρίβεια  στην έννομη τάξη και η αποτίμηση του βαθμού διακινδύνευσης ή της βλάβης του περιβάλλοντος προβληματίζει το δικαστή που προστρέχει για το σχηματισμό της δικανικής κρίσης του  στη συνδρομή των  μεταβαλλόμενων τεχνολογικών και επιστημονικών πορισμάτων.  Η αναγκαία επίκληση της επιστημονικής γνώσης για τη θεμελίωση της αιτιώδους συνάφειας  της ζημιογόνου πράξης και της περιβαλλοντικής  </w:t>
      </w:r>
      <w:r>
        <w:rPr>
          <w:sz w:val="28"/>
        </w:rPr>
        <w:lastRenderedPageBreak/>
        <w:t xml:space="preserve">βλάβης  μπορεί να αποδοθεί  και στο γεγονός, ότι μεταξύ της αξιόποινης συμπεριφοράς και στη εξακρίβωση του ζημιογόνου αποτελέσματος   μεσολαβεί μεγάλο χρονικό διάστημα  (  για παράδειγμα η επίδραση των χημικών ουσιών στον ανθρώπινο οργανισμό ) καθώς επίσης και είναι εξαιρετικά δύσκολο να εντοπισθεί ο βαθμός ή το μέγεθος της βλάβης του κάθε  δράστη στο περιβάλλον ,όταν οι αξιόποινες προσβολές προκαλούνται από μια πληθώρα παραβατών  (Οι προσόψεις των κτιρίων ή αλλοίωση των μνημείων προκαλούνται από  τους ρύπους που εκπέμπουν τα αυτοκίνητα και από τη λειτουργία των  βιοτεχνιών ). </w:t>
      </w:r>
    </w:p>
    <w:p w:rsidR="00906467" w:rsidRDefault="00906467" w:rsidP="00906467">
      <w:pPr>
        <w:spacing w:line="360" w:lineRule="auto"/>
        <w:jc w:val="both"/>
        <w:rPr>
          <w:sz w:val="28"/>
        </w:rPr>
      </w:pPr>
      <w:r>
        <w:rPr>
          <w:sz w:val="28"/>
        </w:rPr>
        <w:t xml:space="preserve">2.Για τη θεμελίωση του αξιοποίνου απαιτείται η εξειδίκευση της εγκληματικής πράξης ή παράλειψης και των συνεπειών της στο περιβάλλον, έτσι ώστε να διαπιστωθεί  ο τρόπος τέλεσής της </w:t>
      </w:r>
      <w:r>
        <w:rPr>
          <w:sz w:val="28"/>
          <w:lang w:val="en-US"/>
        </w:rPr>
        <w:t>in</w:t>
      </w:r>
      <w:r>
        <w:rPr>
          <w:sz w:val="28"/>
        </w:rPr>
        <w:t xml:space="preserve">  </w:t>
      </w:r>
      <w:proofErr w:type="spellStart"/>
      <w:r>
        <w:rPr>
          <w:sz w:val="28"/>
          <w:lang w:val="en-US"/>
        </w:rPr>
        <w:t>concreto</w:t>
      </w:r>
      <w:proofErr w:type="spellEnd"/>
      <w:r>
        <w:rPr>
          <w:sz w:val="28"/>
        </w:rPr>
        <w:t xml:space="preserve"> και   η αντικειμενική υπόσταση δεν μπορεί να συντελεσθεί από την </w:t>
      </w:r>
      <w:r>
        <w:rPr>
          <w:sz w:val="28"/>
          <w:lang w:val="en-US"/>
        </w:rPr>
        <w:t>in</w:t>
      </w:r>
      <w:r>
        <w:rPr>
          <w:sz w:val="28"/>
        </w:rPr>
        <w:t xml:space="preserve"> </w:t>
      </w:r>
      <w:proofErr w:type="spellStart"/>
      <w:r>
        <w:rPr>
          <w:sz w:val="28"/>
          <w:lang w:val="en-US"/>
        </w:rPr>
        <w:t>abstracto</w:t>
      </w:r>
      <w:proofErr w:type="spellEnd"/>
      <w:r>
        <w:rPr>
          <w:sz w:val="28"/>
        </w:rPr>
        <w:t xml:space="preserve">  επίκληση της δυνατότητας να προκληθεί κίνδυνος από τη ρύπανση ή την υποβάθμιση . Τα αξιόποινα αυτά αποτελέσματα προκαλούνται  είτε από πράξη ή παράλειψη  που καταστρατηγεί τις ρυθμίσεις του νόμου 1650/1986 και των κατ εξουσιοδότηση αυτού κανονιστικών πράξεων  είτε αν  ασκείται δραστηριότητα ή επιχείρηση  χωρίς άδεια ή καθ υπέρβαση των όρων της.   </w:t>
      </w:r>
    </w:p>
    <w:p w:rsidR="00906467" w:rsidRDefault="00906467" w:rsidP="00906467">
      <w:pPr>
        <w:spacing w:line="360" w:lineRule="auto"/>
        <w:jc w:val="both"/>
        <w:rPr>
          <w:sz w:val="28"/>
        </w:rPr>
      </w:pPr>
      <w:r>
        <w:rPr>
          <w:sz w:val="28"/>
        </w:rPr>
        <w:t xml:space="preserve">Μάλιστα η νομολογία επιβάλλει  από το σκεπτικό της εκδοθείσας από το ποινικό δικαστήριο απόφασης πρέπει να προκύπτει με ειδική , πλήρη και εμπεριστατωμένη αιτιολογία ,ότι όταν τελέσθηκε η πράξη ή η παράλειψη  είχε αρνητικές συνέπειες στην οικολογική ισορροπία , στην ποιότητα ζωής και στην υγεία των κατοίκων , στην ιστορική και πολιτιστική κληρονομιά και στις αισθητικές αξίες (άρθρο 2 παρ.4 ν.1650/1986 ,όπως έχει τροποποιηθεί) και στη φυσική διανοητική, κοινωνική ευεξία   του ατόμου ή του συνόλου του πληθυσμού (άρθρο 2 παρ.8 ν. 1650/1986, όπως έχει τροποποιηθεί). Κρίσιμο επίσης στοιχείο που επισημαίνεται στη </w:t>
      </w:r>
      <w:r>
        <w:rPr>
          <w:sz w:val="28"/>
        </w:rPr>
        <w:lastRenderedPageBreak/>
        <w:t xml:space="preserve">νομολογία για το αξιόποινο είναι η υπέρβαση των ανώτατων ορίων ρύπων </w:t>
      </w:r>
    </w:p>
    <w:p w:rsidR="00906467" w:rsidRDefault="00906467" w:rsidP="00906467">
      <w:pPr>
        <w:jc w:val="both"/>
        <w:rPr>
          <w:sz w:val="28"/>
        </w:rPr>
      </w:pPr>
      <w:r>
        <w:rPr>
          <w:sz w:val="28"/>
        </w:rPr>
        <w:t xml:space="preserve">3.Σχεδόν ομόφωνα η θεωρία αποδέχεται ότι τα εγκλήματα προσβολής περιβάλλοντος, σύμφωνα με το ν.1650/1986, αντιμετωπίζονται ως ενιαίο έννομο αγαθό στο οποίο η προσβολή επέρχεται με τη βλάβη ή τη διακινδύνευση των </w:t>
      </w:r>
      <w:proofErr w:type="spellStart"/>
      <w:r>
        <w:rPr>
          <w:sz w:val="28"/>
        </w:rPr>
        <w:t>μερικοτέρων</w:t>
      </w:r>
      <w:proofErr w:type="spellEnd"/>
      <w:r>
        <w:rPr>
          <w:sz w:val="28"/>
        </w:rPr>
        <w:t xml:space="preserve"> </w:t>
      </w:r>
      <w:proofErr w:type="spellStart"/>
      <w:r>
        <w:rPr>
          <w:sz w:val="28"/>
        </w:rPr>
        <w:t>αλληλοεπιδρομένων</w:t>
      </w:r>
      <w:proofErr w:type="spellEnd"/>
      <w:r>
        <w:rPr>
          <w:sz w:val="28"/>
        </w:rPr>
        <w:t xml:space="preserve"> στοιχείων που συνυπάρχουν και το συνθέτουν  με αποτέλεσμα την ανατροπή της οικολογικής ισορροπίας. Είναι επομένως σαφές, ότι η υποβάθμιση του περιβάλλοντος συντελείται κατά τρόπο αξιόποινο με την προσβολή  ενός μόνου στοιχείου της αντικειμενικής υποστάσεως  του περιβάλλοντος που επιφέρει τις συνέπειες του  στην οικολογική ισορροπία και στην ποιότητα ζωής.</w:t>
      </w:r>
    </w:p>
    <w:p w:rsidR="00906467" w:rsidRDefault="00906467" w:rsidP="00906467">
      <w:pPr>
        <w:spacing w:line="360" w:lineRule="auto"/>
        <w:jc w:val="both"/>
        <w:rPr>
          <w:sz w:val="28"/>
        </w:rPr>
      </w:pPr>
      <w:r>
        <w:rPr>
          <w:sz w:val="28"/>
        </w:rPr>
        <w:t xml:space="preserve">4.Η  συνεχής μέριμνα της πολιτείας για την προστασία του περιβάλλοντος που επιδιώκεται με την ποινική καταστολή αμβλύνεται  όταν διαπιστώνεται  αδυναμία επιβολής  στερητικής ποινής στις εταιρίες που ρυπαίνουν το περιβάλλον . Τούτο μπορεί να αποδοθεί στο γεγονός, ότι λόγω της πολύπλοκης οργάνωσης των σύγχρονων εταιριών διαχέεται ή δεν μπορεί εύκολα να διαπιστωθεί η συμβολή του φυσικού προσώπου που διοικεί την εταιρεία στην διαδικασία λήψης μιας απόφασης, έτσι ώστε  η εξακρίβωση της συμμετοχής του στην  αξιόποινη πράξη να είναι ιδιαίτερα δυσχερής . Η απροθυμία για την   αναγνώριση  ποινικής ευθύνης σε νομικά πρόσωπα, παρά μόνο αν συντρέχουν οι προϋποθέσεις της ατομικής ποινικής ευθύνης ,αποδίδεται κατ αρχάς στο γεγονός ότι τα νομικά πρόσωπα δεν έχουν την ικανότητα να ασκούν   πράξεις .   </w:t>
      </w:r>
    </w:p>
    <w:p w:rsidR="00906467" w:rsidRDefault="00906467" w:rsidP="00906467">
      <w:pPr>
        <w:spacing w:line="360" w:lineRule="auto"/>
        <w:jc w:val="both"/>
        <w:rPr>
          <w:sz w:val="28"/>
        </w:rPr>
      </w:pPr>
      <w:r>
        <w:rPr>
          <w:sz w:val="28"/>
        </w:rPr>
        <w:t xml:space="preserve">5.Το άρθρο 7 του Συντάγματος επιτάσσει το έγκλημα μόνο ως πράξη καθιερώνοντας τον αυστηρά προσωποπαγή χαρακτήρα της ευθύνης και κατ επέκταση της ποινής.  Η υποκατάσταση της ατομικής υποκειμενικής ευθύνης  από τη συλλογική πλασματική ευθύνη δεν  είναι νοητή  από τη στιγμή που </w:t>
      </w:r>
      <w:proofErr w:type="spellStart"/>
      <w:r>
        <w:rPr>
          <w:sz w:val="28"/>
        </w:rPr>
        <w:t>μετακυλίεται</w:t>
      </w:r>
      <w:proofErr w:type="spellEnd"/>
      <w:r>
        <w:rPr>
          <w:sz w:val="28"/>
        </w:rPr>
        <w:t xml:space="preserve">   η πραγματική ευθύνη και επιμερίζονται οι ποινές/συνέπειες σε πολίτες ή εργαζόμενους  στους οποίους δεν μπορεί να θεμελιωθεί ευθύνη προσωπική για τις εγκληματικές πράξεις του νομικού </w:t>
      </w:r>
      <w:proofErr w:type="spellStart"/>
      <w:r>
        <w:rPr>
          <w:sz w:val="28"/>
        </w:rPr>
        <w:t>προσώπου.Έτσι</w:t>
      </w:r>
      <w:proofErr w:type="spellEnd"/>
      <w:r>
        <w:rPr>
          <w:sz w:val="28"/>
        </w:rPr>
        <w:t xml:space="preserve"> η αξιολόγηση και η καταμέτρηση  της </w:t>
      </w:r>
      <w:r>
        <w:rPr>
          <w:sz w:val="28"/>
        </w:rPr>
        <w:lastRenderedPageBreak/>
        <w:t xml:space="preserve">υποκειμενικής συμμετοχής (μορφές δόλου ,αμέλεια) στο αποτέλεσμα που έχει προκληθεί καθίσταται αδύνατη. Επομένως η υιοθέτηση της αναγνώρισης της ποινικής ευθύνης στα νομικά πρόσωπα θα διεύρυνε επικίνδυνα την αρχή της ενοχής και σε πεδία που εκτείνονται πέρα από αυτά.  </w:t>
      </w:r>
    </w:p>
    <w:p w:rsidR="00906467" w:rsidRDefault="00906467" w:rsidP="00906467">
      <w:pPr>
        <w:spacing w:line="360" w:lineRule="auto"/>
        <w:jc w:val="both"/>
        <w:rPr>
          <w:sz w:val="28"/>
        </w:rPr>
      </w:pPr>
      <w:r>
        <w:rPr>
          <w:sz w:val="28"/>
        </w:rPr>
        <w:t xml:space="preserve">Με την τυποποίηση των   εγκλημάτων από παράλειψη και τα αφηρημένης δυνητικής ή συγκεκριμένης διακινδύνευσης εύλογα θα </w:t>
      </w:r>
      <w:proofErr w:type="spellStart"/>
      <w:r>
        <w:rPr>
          <w:sz w:val="28"/>
        </w:rPr>
        <w:t>ανεμένετο</w:t>
      </w:r>
      <w:proofErr w:type="spellEnd"/>
      <w:r>
        <w:rPr>
          <w:sz w:val="28"/>
        </w:rPr>
        <w:t xml:space="preserve">  η εγρήγορση της ποινικής παρέμβασης. Ωστόσο, ανατρέχοντας στη δημοσιευμένες αποφάσεις στα νομικά περιοδικά  για το ποινικό δίκαιο του περιβάλλοντος οδηγείται μάλλον στο αντίθετο συμπέρασμα :  οι ποινικές διώξεις των εταιρειών και των διευθυντικών τους στελεχών που έχουν καταδικαστεί είναι μάλλον μηδαμινές. </w:t>
      </w:r>
    </w:p>
    <w:p w:rsidR="00906467" w:rsidRDefault="00906467" w:rsidP="00906467">
      <w:pPr>
        <w:spacing w:line="360" w:lineRule="auto"/>
        <w:jc w:val="both"/>
        <w:rPr>
          <w:sz w:val="28"/>
        </w:rPr>
      </w:pPr>
      <w:r>
        <w:rPr>
          <w:sz w:val="28"/>
        </w:rPr>
        <w:t xml:space="preserve">Σταχυολογώ χαρακτηριστικές περιπτώσεις   :ο Πρόεδρος  της Ανώνυμης Εταιρίας που εναπόθεσε τεμαχισμένα μεταχειρισμένα ελαστικά αυτοκινήτων εξαρτήματα αυτοκινήτων με κίνδυνο πρόκλησης πυρκαγιάς στον περιβάλλοντα χώρο, που εκμεταλλεύεται λατομείο   διότι υποβάθμισε τον περιβάλλοντα χώρο με υπερβολική σκόνη,  ο Διευθύνων Σύμβουλος  εγκατάστασης διυλιστηρίων πετρελαίου εναπόθεσε τα εναπομείναντα στερεά απόβλητα που προήλθαν από πυρκαγιά σε παρακείμενο οικόπεδο ιδιοκτησίας του Υπουργείου Γεωργίας . Επίσης  από τη νομολογία συνάγεται, ότι σε λιγοστές περιπτώσεις  αξιοποιήθηκε  για τη θεμελίωση  της ποινικής ευθύνης των νομικών προσώπων «η ιδιαίτερη νομική υποχρέωση» που προβλέπει το άρθρο 28 παρ.5 </w:t>
      </w:r>
      <w:proofErr w:type="spellStart"/>
      <w:r>
        <w:rPr>
          <w:sz w:val="28"/>
        </w:rPr>
        <w:t>εδαφ</w:t>
      </w:r>
      <w:proofErr w:type="spellEnd"/>
      <w:r>
        <w:rPr>
          <w:sz w:val="28"/>
        </w:rPr>
        <w:t xml:space="preserve"> α. όπως :Δήμαρχος και Δημοτικό Συμβούλιο Καλαβρύτων διότι συνέδεσαν  κατοικίες και επιχειρήσεις με το εν γνώσει τους </w:t>
      </w:r>
      <w:proofErr w:type="spellStart"/>
      <w:r>
        <w:rPr>
          <w:sz w:val="28"/>
        </w:rPr>
        <w:t>υπερκορεσμένο</w:t>
      </w:r>
      <w:proofErr w:type="spellEnd"/>
      <w:r>
        <w:rPr>
          <w:sz w:val="28"/>
        </w:rPr>
        <w:t xml:space="preserve"> </w:t>
      </w:r>
      <w:proofErr w:type="spellStart"/>
      <w:r>
        <w:rPr>
          <w:sz w:val="28"/>
        </w:rPr>
        <w:t>αποχευτικό</w:t>
      </w:r>
      <w:proofErr w:type="spellEnd"/>
      <w:r>
        <w:rPr>
          <w:sz w:val="28"/>
        </w:rPr>
        <w:t xml:space="preserve"> σύστημα διαχείρισης αποβλήτων με συνέπεια να υπερχειλίσει και στη συνέχεια να τα διοχετεύσουν με πλαστικό αγωγό σε  παρακείμενο ποταμό  και να τον μολύνουν, ο Πρόεδρος Ανωνύμου Εταιρίας  που επεξεργάζεται  νωπά κερασιά διοχέτευσε με πρόθεση  όλα </w:t>
      </w:r>
      <w:r>
        <w:rPr>
          <w:sz w:val="28"/>
        </w:rPr>
        <w:lastRenderedPageBreak/>
        <w:t>τα λύματα του εργοστάσιο του με αυλάκια στο ποταμό Λουδία με συνέπεια να επέλθει  θάνατος χιλιάδων ψαριών και αφόρητη δυσοσμία στην περιοχή.</w:t>
      </w:r>
    </w:p>
    <w:p w:rsidR="00906467" w:rsidRDefault="00906467" w:rsidP="00906467">
      <w:pPr>
        <w:jc w:val="both"/>
      </w:pPr>
    </w:p>
    <w:p w:rsidR="00906467" w:rsidRPr="00906467" w:rsidRDefault="00906467" w:rsidP="007C0F16">
      <w:pPr>
        <w:pStyle w:val="a5"/>
        <w:spacing w:line="360" w:lineRule="auto"/>
        <w:jc w:val="both"/>
        <w:rPr>
          <w:rFonts w:ascii="Arial" w:hAnsi="Arial" w:cs="Arial"/>
          <w:b/>
          <w:sz w:val="24"/>
        </w:rPr>
      </w:pPr>
    </w:p>
    <w:p w:rsidR="007C0F16" w:rsidRDefault="007C0F16" w:rsidP="007C0F16">
      <w:pPr>
        <w:pStyle w:val="a5"/>
        <w:spacing w:line="360" w:lineRule="auto"/>
        <w:rPr>
          <w:rFonts w:ascii="Arial" w:hAnsi="Arial" w:cs="Arial"/>
          <w:b/>
          <w:sz w:val="24"/>
        </w:rPr>
      </w:pPr>
    </w:p>
    <w:p w:rsidR="007C0F16" w:rsidRDefault="007C0F16" w:rsidP="007C0F16">
      <w:pPr>
        <w:spacing w:line="360" w:lineRule="auto"/>
        <w:jc w:val="both"/>
        <w:rPr>
          <w:rFonts w:ascii="Arial" w:hAnsi="Arial" w:cs="Arial"/>
          <w:b/>
          <w:sz w:val="24"/>
          <w:szCs w:val="28"/>
        </w:rPr>
      </w:pPr>
    </w:p>
    <w:p w:rsidR="007C0F16" w:rsidRDefault="007C0F16" w:rsidP="007C0F16">
      <w:pPr>
        <w:numPr>
          <w:ilvl w:val="1"/>
          <w:numId w:val="2"/>
        </w:numPr>
        <w:spacing w:after="200" w:line="360" w:lineRule="auto"/>
        <w:jc w:val="both"/>
        <w:rPr>
          <w:rFonts w:ascii="Arial" w:hAnsi="Arial" w:cs="Arial"/>
          <w:sz w:val="24"/>
        </w:rPr>
      </w:pPr>
    </w:p>
    <w:p w:rsidR="007C0F16" w:rsidRPr="007C0F16" w:rsidRDefault="007C0F16" w:rsidP="00ED30E2">
      <w:pPr>
        <w:pStyle w:val="2"/>
        <w:spacing w:line="480" w:lineRule="auto"/>
        <w:ind w:left="0" w:firstLine="720"/>
        <w:rPr>
          <w:rFonts w:ascii="Arial" w:hAnsi="Arial"/>
        </w:rPr>
      </w:pPr>
    </w:p>
    <w:p w:rsidR="00406B77" w:rsidRDefault="00406B77" w:rsidP="00ED30E2">
      <w:pPr>
        <w:pStyle w:val="2"/>
        <w:spacing w:line="480" w:lineRule="auto"/>
        <w:ind w:left="0" w:firstLine="720"/>
        <w:rPr>
          <w:rFonts w:ascii="Arial" w:hAnsi="Arial"/>
          <w:b/>
        </w:rPr>
      </w:pPr>
    </w:p>
    <w:p w:rsidR="00406B77" w:rsidRDefault="00406B77" w:rsidP="00ED30E2">
      <w:pPr>
        <w:pStyle w:val="2"/>
        <w:spacing w:line="480" w:lineRule="auto"/>
        <w:ind w:left="0" w:firstLine="720"/>
        <w:rPr>
          <w:rFonts w:ascii="Arial" w:hAnsi="Arial"/>
          <w:b/>
        </w:rPr>
      </w:pPr>
    </w:p>
    <w:p w:rsidR="00406B77" w:rsidRDefault="00406B77" w:rsidP="00ED30E2">
      <w:pPr>
        <w:pStyle w:val="2"/>
        <w:spacing w:line="480" w:lineRule="auto"/>
        <w:ind w:left="0" w:firstLine="720"/>
        <w:rPr>
          <w:rFonts w:ascii="Arial" w:hAnsi="Arial"/>
          <w:b/>
        </w:rPr>
      </w:pPr>
    </w:p>
    <w:p w:rsidR="00406B77" w:rsidRDefault="00406B77" w:rsidP="00ED30E2">
      <w:pPr>
        <w:pStyle w:val="2"/>
        <w:spacing w:line="480" w:lineRule="auto"/>
        <w:ind w:left="0" w:firstLine="720"/>
        <w:rPr>
          <w:rFonts w:ascii="Arial" w:hAnsi="Arial"/>
          <w:b/>
        </w:rPr>
      </w:pPr>
    </w:p>
    <w:p w:rsidR="00406B77" w:rsidRDefault="00406B77" w:rsidP="00ED30E2">
      <w:pPr>
        <w:pStyle w:val="2"/>
        <w:spacing w:line="480" w:lineRule="auto"/>
        <w:ind w:left="0" w:firstLine="720"/>
        <w:rPr>
          <w:rFonts w:ascii="Arial" w:hAnsi="Arial"/>
          <w:b/>
        </w:rPr>
      </w:pPr>
    </w:p>
    <w:p w:rsidR="00906467" w:rsidRPr="00906467" w:rsidRDefault="00906467" w:rsidP="00ED30E2">
      <w:pPr>
        <w:pStyle w:val="2"/>
        <w:spacing w:line="480" w:lineRule="auto"/>
        <w:ind w:left="0" w:firstLine="720"/>
        <w:rPr>
          <w:rFonts w:ascii="Arial" w:hAnsi="Arial"/>
          <w:b/>
        </w:rPr>
      </w:pPr>
      <w:r w:rsidRPr="00906467">
        <w:rPr>
          <w:rFonts w:ascii="Arial" w:hAnsi="Arial"/>
          <w:b/>
        </w:rPr>
        <w:t xml:space="preserve">Η χωροταξία , η πολεοδομία και περιβαλλοντική </w:t>
      </w:r>
      <w:proofErr w:type="spellStart"/>
      <w:r w:rsidRPr="00906467">
        <w:rPr>
          <w:rFonts w:ascii="Arial" w:hAnsi="Arial"/>
          <w:b/>
        </w:rPr>
        <w:t>αδειοδότηση</w:t>
      </w:r>
      <w:proofErr w:type="spellEnd"/>
      <w:r w:rsidRPr="00906467">
        <w:rPr>
          <w:rFonts w:ascii="Arial" w:hAnsi="Arial"/>
          <w:b/>
        </w:rPr>
        <w:t>.</w:t>
      </w:r>
    </w:p>
    <w:p w:rsidR="00ED30E2" w:rsidRDefault="00906467" w:rsidP="00ED30E2">
      <w:pPr>
        <w:pStyle w:val="2"/>
        <w:spacing w:line="480" w:lineRule="auto"/>
        <w:ind w:left="0" w:firstLine="720"/>
        <w:rPr>
          <w:rFonts w:ascii="Arial" w:hAnsi="Arial"/>
        </w:rPr>
      </w:pPr>
      <w:r>
        <w:rPr>
          <w:rFonts w:ascii="Arial" w:hAnsi="Arial"/>
        </w:rPr>
        <w:t>1</w:t>
      </w:r>
      <w:r w:rsidR="007C0F16" w:rsidRPr="007C0F16">
        <w:rPr>
          <w:rFonts w:ascii="Arial" w:hAnsi="Arial"/>
        </w:rPr>
        <w:t>.</w:t>
      </w:r>
      <w:r w:rsidR="00ED30E2">
        <w:rPr>
          <w:rFonts w:ascii="Arial" w:hAnsi="Arial"/>
        </w:rPr>
        <w:t xml:space="preserve">Το περιβάλλον δεν υποβαθμίζεται μόνο από τις </w:t>
      </w:r>
      <w:proofErr w:type="spellStart"/>
      <w:r w:rsidR="00ED30E2">
        <w:rPr>
          <w:rFonts w:ascii="Arial" w:hAnsi="Arial"/>
        </w:rPr>
        <w:t>ρυπογόνες</w:t>
      </w:r>
      <w:proofErr w:type="spellEnd"/>
      <w:r w:rsidR="00ED30E2">
        <w:rPr>
          <w:rFonts w:ascii="Arial" w:hAnsi="Arial"/>
        </w:rPr>
        <w:t xml:space="preserve"> ουσίες που εκπέμπονται και προκαλούν βλάβη στους ζώντες οργανισμούς και στα οικοσυστήματα, αλλά συνεχή απειλή για το περιβάλλον συνιστά κυρίως η  έλλειψη πολιτικής στη χωροταξία και στην πολεοδομία, που καταγράφεται ως έλλειψη νομοθέτησης. Η απρογραμμάτιστη ανάπτυξη έργων και δραστηριοτήτων επιφέρει αντίστοιχες προσβολές στο περιβάλλον με τη μείωση των χώρων πρασίνου, την ανέγερση κτιρίων που στερούνται αισθητικής, την ανορθολογική ανάπτυξη των υποδομών. Βέβαια, οι προσβολές του περιβάλλοντος από τους ρύπους  είναι ορατοί και μετρήσιμοι, ενώ ο εμβρυακός και περιορισμένος χωροταξικός σχεδιασμός και η συνεχώς </w:t>
      </w:r>
      <w:proofErr w:type="spellStart"/>
      <w:r w:rsidR="00ED30E2">
        <w:rPr>
          <w:rFonts w:ascii="Arial" w:hAnsi="Arial"/>
        </w:rPr>
        <w:t>αναδιαμορφούμενη</w:t>
      </w:r>
      <w:proofErr w:type="spellEnd"/>
      <w:r w:rsidR="00ED30E2">
        <w:rPr>
          <w:rFonts w:ascii="Arial" w:hAnsi="Arial"/>
        </w:rPr>
        <w:t xml:space="preserve"> πολεοδομική νομοθεσία επιφέρουν συνεχή υποβάθμιση </w:t>
      </w:r>
      <w:r w:rsidR="00ED30E2">
        <w:rPr>
          <w:rFonts w:ascii="Arial" w:hAnsi="Arial"/>
        </w:rPr>
        <w:lastRenderedPageBreak/>
        <w:t xml:space="preserve">του περιβάλλοντος, που δεν είναι μόνο νόμιμη αλλά και νομιμοποιημένη, δηλαδή κοινωνικά κατ’ αρχήν αποδεκτή. Τούτο μπορεί να γίνει εύκολα αντιληπτό από το γεγονός, ότι η οικιστική και χωροταξική πολιτική στη χώρα μας καθορίζεται εδώ και αρκετά χρόνια και υπό τις πιέσεις των  μικροϊδιοκτητών για την αξιοποίηση της ατομικής περιουσίας τους και εξαντλείται  στη νομιμοποίηση των αυθαιρέτων τους.  Στη παραπάνω σκέψη θα μπορούσε να προστεθεί η διαπίστωση, ότι η έλλειψη μακρόπνοου  σφαιρικού χωροταξικού σχεδιασμού, η ανορθολογική και ιδιαίτερα αυξημένη </w:t>
      </w:r>
      <w:proofErr w:type="spellStart"/>
      <w:r w:rsidR="00ED30E2">
        <w:rPr>
          <w:rFonts w:ascii="Arial" w:hAnsi="Arial"/>
        </w:rPr>
        <w:t>δικαιοποίηση</w:t>
      </w:r>
      <w:proofErr w:type="spellEnd"/>
      <w:r w:rsidR="00ED30E2">
        <w:rPr>
          <w:rFonts w:ascii="Arial" w:hAnsi="Arial"/>
        </w:rPr>
        <w:t xml:space="preserve"> της πολεοδομικής νομοθεσίας, οι  αποσπασματικές ρυθμίσεις, καθώς και η ανακόλουθη εκάστοτε κυβερνητική πολιτική για τη γη περιορίζουν την ελευθερία του πολίτη και καταστρατηγούν την αρχή του Κράτους Δικαίου, εφόσον η Πολιτεία δεν εγγυάται το δικαίωμα του πολίτη για απρόσκοπτο σχεδιασμό της επιχειρηματικής του δραστηριότητας ούτε προστατεύει αποτελεσματικά την ιδιοκτησία του.   </w:t>
      </w:r>
    </w:p>
    <w:p w:rsidR="00ED30E2" w:rsidRDefault="00ED30E2" w:rsidP="00ED30E2">
      <w:pPr>
        <w:pStyle w:val="2"/>
        <w:spacing w:line="480" w:lineRule="auto"/>
        <w:ind w:left="0" w:firstLine="720"/>
        <w:rPr>
          <w:rFonts w:ascii="Arial" w:hAnsi="Arial"/>
        </w:rPr>
      </w:pPr>
      <w:r>
        <w:rPr>
          <w:rFonts w:ascii="Arial" w:hAnsi="Arial"/>
        </w:rPr>
        <w:t>2. Αποτελεί αναμφίβολο γεγονός ότι ο χωροταξικός σχεδιασμός συνιστά αναπόσπαστο τμήμα του οικονομικού σχεδιασμού. Διότι η διάρθρωση των πόλεων, η μορφή των γεωργικών καλλιεργειών και γενικά κάθε παραγωγικής διαδικασίας, της βιομηχανίας, της εκμετάλλευσής του φυσικού πλούτου, του τουρισμού, των συγκοινωνιακών δικτύων, της ενέργειας κ.λπ., συναρτώνται με τη χωροταξική διάσταση της ανάπτυξη.</w:t>
      </w:r>
    </w:p>
    <w:p w:rsidR="00ED30E2" w:rsidRDefault="00906467" w:rsidP="00ED30E2">
      <w:pPr>
        <w:spacing w:line="480" w:lineRule="auto"/>
        <w:ind w:firstLine="720"/>
        <w:jc w:val="both"/>
        <w:rPr>
          <w:rFonts w:ascii="Arial" w:hAnsi="Arial"/>
        </w:rPr>
      </w:pPr>
      <w:r>
        <w:rPr>
          <w:rFonts w:ascii="Arial" w:hAnsi="Arial"/>
        </w:rPr>
        <w:t>3.</w:t>
      </w:r>
      <w:r w:rsidR="00ED30E2">
        <w:rPr>
          <w:rFonts w:ascii="Arial" w:hAnsi="Arial"/>
        </w:rPr>
        <w:t xml:space="preserve">Είναι κοινός τόπος ότι η ανάπτυξη δεν αποσκοπεί αποκλειστικά στην αύξηση των οικονομικών μεγεθών, έτσι ώστε να δημιουργηθούν μόνο νέες ευκαιρίες απασχόλησης και να μειωθεί η ανεργία, αλλά εκφράζει και την αδιάκοπη μέριμνα της Πολιτείας να μην τίθεται  σε κίνδυνο το περιβάλλον. Η προστασία του περιβάλλοντος και η ανάπτυξη δεν συνιστούν πλέον ανταγωνιστικούς πόλους, αλλά οφείλουν αρμονικά να συνυπάρχουν. Η αρμονική συμβίωση ανάπτυξης και περιβάλλοντος αποτελεί τον κύριο στόχο κάθε χωροταξικού και </w:t>
      </w:r>
      <w:r w:rsidR="00ED30E2">
        <w:rPr>
          <w:rFonts w:ascii="Arial" w:hAnsi="Arial"/>
        </w:rPr>
        <w:lastRenderedPageBreak/>
        <w:t>πολεοδομικού εγχειρήματος που επιδιώκει να προβλέψει τις χρήσεις γης ή τις βιομηχανικές δραστηριότητες που θα εναρμονίζονται με το περιβάλλον, την ανάπτυξη των οικονομικών δραστηριοτήτων που θα διασφαλίζει την υγεία και θα αναβαθμίζει την ζωή των πολιτών. Η ουσιαστική συμβολή της χωροταξίας συνίσταται στη βέλτιστη αποδοτικότητα του συγκεκριμένου χώρου, που θα λαμβάνει υπ' όψιν της τον κοινωνικό προγραμματισμό, την ισόρροπη οικονομική ανάπτυξη, την βελτίωση της ποιότητας ζωής των κατοίκων της, τη διάσωση των πολιτιστικών ιδιαιτεροτήτων του τόπου, την προστασία του φυσικού και ανθρωπογενούς περιβάλλοντος.</w:t>
      </w:r>
    </w:p>
    <w:p w:rsidR="00ED30E2" w:rsidRDefault="00ED30E2" w:rsidP="00ED30E2">
      <w:pPr>
        <w:spacing w:line="480" w:lineRule="auto"/>
        <w:ind w:firstLine="720"/>
        <w:jc w:val="both"/>
        <w:rPr>
          <w:rFonts w:ascii="Arial" w:hAnsi="Arial"/>
        </w:rPr>
      </w:pPr>
      <w:r>
        <w:rPr>
          <w:rFonts w:ascii="Arial" w:hAnsi="Arial"/>
        </w:rPr>
        <w:t>3. Στις σημερινές συνθήκες ανάπτυξης η θεώρηση του χωροταξικού και του περιβαλλοντικού σχεδιασμού περιλαμβάνει κάθε μορφή οργάνωσης ή νομοθετικής ρύθμισης του φυσικού ή ανθρωπογενούς χώρου, έτσι ώστε ο σχεδιασμός του χώρου και του περιβάλλοντος  να  συνίσταται στην ενιαία θεώρηση και χάραξη της πολεοδομικής, χωροταξικής και περιβαλλοντικής πολιτικής με τα  οικονομικά προγράμματα δράσης.</w:t>
      </w:r>
    </w:p>
    <w:p w:rsidR="00ED30E2" w:rsidRDefault="00ED30E2" w:rsidP="00ED30E2">
      <w:pPr>
        <w:spacing w:line="480" w:lineRule="auto"/>
        <w:ind w:firstLine="720"/>
        <w:jc w:val="both"/>
        <w:rPr>
          <w:rFonts w:ascii="Arial" w:hAnsi="Arial"/>
        </w:rPr>
      </w:pPr>
      <w:r>
        <w:rPr>
          <w:rFonts w:ascii="Arial" w:hAnsi="Arial"/>
        </w:rPr>
        <w:t xml:space="preserve">Την αλληλεξάρτηση του χωροταξικού σχεδιασμού και περιβάλλοντος επιβεβαιώνει και η νομολογία του Συμβουλίου της Επικράτειας σε αρκετές αποφάσεις, στις οποίες τονίζεται ότι «οι δύο αυτές υποχρεώσεις προδήλως αλληλοεξαρτώνται, με τέτοιο τρόπο ώστε να μην νοείται προστασία του περιβάλλοντος χωρίς χωροταξικό σχεδιασμό και αντιστρόφως». Η ανάπτυξη αυτή ενδέχεται  να είναι οικιστική ή βιομηχανική ή να υλοποιείται με τεχνικά έργα υποδομής και εξυπηρέτησης, είτε σε περιφερειακό είτε σε εθνικό επίπεδο. Έτσι, η συνεκτίμηση των περιβαλλοντικών επιπτώσεων της δραστηριότητας στη συγκεκριμένη θέση και η φέρουσα ικανότητα της τοποθεσίας αποτελούν κριτήριο επιλογής της θέσης και προϋπόθεση της </w:t>
      </w:r>
      <w:proofErr w:type="spellStart"/>
      <w:r>
        <w:rPr>
          <w:rFonts w:ascii="Arial" w:hAnsi="Arial"/>
        </w:rPr>
        <w:t>αδειοδότησης</w:t>
      </w:r>
      <w:proofErr w:type="spellEnd"/>
      <w:r>
        <w:rPr>
          <w:rFonts w:ascii="Arial" w:hAnsi="Arial"/>
        </w:rPr>
        <w:t xml:space="preserve"> της εγκατάστασης ή της πραγματοποίησης του έργου ή της παραγωγικής δραστηριότητας, όπως προβλέπει η διαδικασία εκπόνησης τ</w:t>
      </w:r>
      <w:proofErr w:type="spellStart"/>
      <w:r>
        <w:rPr>
          <w:rFonts w:ascii="Arial" w:hAnsi="Arial"/>
          <w:lang w:val="en-US"/>
        </w:rPr>
        <w:t>vn</w:t>
      </w:r>
      <w:proofErr w:type="spellEnd"/>
      <w:r>
        <w:rPr>
          <w:rFonts w:ascii="Arial" w:hAnsi="Arial"/>
        </w:rPr>
        <w:t xml:space="preserve"> Περιβαλλοντικών Επιπτώσεων , με την οποία υλοποιείται η αρχή της προληπτικής προστασίας του περιβάλλοντος. </w:t>
      </w:r>
    </w:p>
    <w:p w:rsidR="000B3112" w:rsidRPr="00D77FD2" w:rsidRDefault="000B3112" w:rsidP="000B3112">
      <w:pPr>
        <w:spacing w:line="360" w:lineRule="auto"/>
        <w:jc w:val="both"/>
        <w:rPr>
          <w:sz w:val="28"/>
          <w:szCs w:val="28"/>
        </w:rPr>
      </w:pPr>
    </w:p>
    <w:p w:rsidR="0087362D" w:rsidRDefault="0087362D" w:rsidP="0087362D">
      <w:pPr>
        <w:spacing w:line="360" w:lineRule="auto"/>
        <w:jc w:val="center"/>
        <w:rPr>
          <w:rFonts w:ascii="Arial" w:hAnsi="Arial" w:cs="Arial"/>
          <w:sz w:val="28"/>
          <w:szCs w:val="28"/>
        </w:rPr>
      </w:pPr>
    </w:p>
    <w:p w:rsidR="00D77FD2" w:rsidRDefault="000B3112" w:rsidP="000B3112">
      <w:pPr>
        <w:spacing w:line="360" w:lineRule="auto"/>
        <w:jc w:val="both"/>
        <w:rPr>
          <w:sz w:val="28"/>
        </w:rPr>
      </w:pPr>
      <w:r>
        <w:rPr>
          <w:sz w:val="28"/>
        </w:rPr>
        <w:t xml:space="preserve"> </w:t>
      </w:r>
    </w:p>
    <w:sectPr w:rsidR="00D77FD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A6C" w:rsidRDefault="00E63A6C" w:rsidP="000B3112">
      <w:r>
        <w:separator/>
      </w:r>
    </w:p>
  </w:endnote>
  <w:endnote w:type="continuationSeparator" w:id="0">
    <w:p w:rsidR="00E63A6C" w:rsidRDefault="00E63A6C" w:rsidP="000B3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A6C" w:rsidRDefault="00E63A6C" w:rsidP="000B3112">
      <w:r>
        <w:separator/>
      </w:r>
    </w:p>
  </w:footnote>
  <w:footnote w:type="continuationSeparator" w:id="0">
    <w:p w:rsidR="00E63A6C" w:rsidRDefault="00E63A6C" w:rsidP="000B31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1C14740D"/>
    <w:multiLevelType w:val="singleLevel"/>
    <w:tmpl w:val="0408000F"/>
    <w:lvl w:ilvl="0">
      <w:start w:val="1"/>
      <w:numFmt w:val="decimal"/>
      <w:lvlText w:val="%1."/>
      <w:lvlJc w:val="left"/>
      <w:pPr>
        <w:tabs>
          <w:tab w:val="num" w:pos="360"/>
        </w:tabs>
        <w:ind w:left="360" w:hanging="360"/>
      </w:pPr>
      <w:rPr>
        <w:rFonts w:hint="default"/>
      </w:rPr>
    </w:lvl>
  </w:abstractNum>
  <w:abstractNum w:abstractNumId="3">
    <w:nsid w:val="38961218"/>
    <w:multiLevelType w:val="hybridMultilevel"/>
    <w:tmpl w:val="B77A3C0A"/>
    <w:lvl w:ilvl="0" w:tplc="04080001">
      <w:start w:val="1"/>
      <w:numFmt w:val="bullet"/>
      <w:lvlText w:val=""/>
      <w:lvlJc w:val="left"/>
      <w:pPr>
        <w:ind w:left="720" w:hanging="360"/>
      </w:pPr>
      <w:rPr>
        <w:rFonts w:ascii="Symbol" w:hAnsi="Symbol" w:hint="default"/>
      </w:rPr>
    </w:lvl>
    <w:lvl w:ilvl="1" w:tplc="DA8823E6">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677"/>
    <w:rsid w:val="000B3112"/>
    <w:rsid w:val="001C2809"/>
    <w:rsid w:val="001D5C08"/>
    <w:rsid w:val="003D060E"/>
    <w:rsid w:val="00406B77"/>
    <w:rsid w:val="007C0F16"/>
    <w:rsid w:val="0087362D"/>
    <w:rsid w:val="00906467"/>
    <w:rsid w:val="00A81677"/>
    <w:rsid w:val="00D77FD2"/>
    <w:rsid w:val="00E05563"/>
    <w:rsid w:val="00E63A6C"/>
    <w:rsid w:val="00ED30E2"/>
    <w:rsid w:val="00FE6A4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112"/>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7C0F16"/>
    <w:pPr>
      <w:keepNext/>
      <w:spacing w:after="200" w:line="360" w:lineRule="auto"/>
      <w:jc w:val="both"/>
      <w:outlineLvl w:val="0"/>
    </w:pPr>
    <w:rPr>
      <w:rFonts w:ascii="Arial" w:hAnsi="Arial" w:cs="Arial"/>
      <w:b/>
      <w:bCs/>
      <w:sz w:val="24"/>
      <w:szCs w:val="32"/>
      <w:u w:val="single"/>
    </w:rPr>
  </w:style>
  <w:style w:type="paragraph" w:styleId="3">
    <w:name w:val="heading 3"/>
    <w:basedOn w:val="a"/>
    <w:next w:val="a"/>
    <w:link w:val="3Char"/>
    <w:uiPriority w:val="9"/>
    <w:semiHidden/>
    <w:unhideWhenUsed/>
    <w:qFormat/>
    <w:rsid w:val="00E0556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0B3112"/>
  </w:style>
  <w:style w:type="character" w:customStyle="1" w:styleId="Char">
    <w:name w:val="Κείμενο υποσημείωσης Char"/>
    <w:basedOn w:val="a0"/>
    <w:link w:val="a3"/>
    <w:semiHidden/>
    <w:rsid w:val="000B3112"/>
    <w:rPr>
      <w:rFonts w:ascii="Times New Roman" w:eastAsia="Times New Roman" w:hAnsi="Times New Roman" w:cs="Times New Roman"/>
      <w:sz w:val="20"/>
      <w:szCs w:val="20"/>
      <w:lang w:eastAsia="el-GR"/>
    </w:rPr>
  </w:style>
  <w:style w:type="character" w:styleId="a4">
    <w:name w:val="footnote reference"/>
    <w:basedOn w:val="a0"/>
    <w:semiHidden/>
    <w:rsid w:val="000B3112"/>
    <w:rPr>
      <w:vertAlign w:val="superscript"/>
    </w:rPr>
  </w:style>
  <w:style w:type="paragraph" w:styleId="2">
    <w:name w:val="Body Text Indent 2"/>
    <w:basedOn w:val="a"/>
    <w:link w:val="2Char"/>
    <w:semiHidden/>
    <w:rsid w:val="00ED30E2"/>
    <w:pPr>
      <w:spacing w:line="360" w:lineRule="auto"/>
      <w:ind w:left="360"/>
      <w:jc w:val="both"/>
    </w:pPr>
    <w:rPr>
      <w:sz w:val="24"/>
      <w:szCs w:val="24"/>
    </w:rPr>
  </w:style>
  <w:style w:type="character" w:customStyle="1" w:styleId="2Char">
    <w:name w:val="Σώμα κείμενου με εσοχή 2 Char"/>
    <w:basedOn w:val="a0"/>
    <w:link w:val="2"/>
    <w:semiHidden/>
    <w:rsid w:val="00ED30E2"/>
    <w:rPr>
      <w:rFonts w:ascii="Times New Roman" w:eastAsia="Times New Roman" w:hAnsi="Times New Roman" w:cs="Times New Roman"/>
      <w:sz w:val="24"/>
      <w:szCs w:val="24"/>
      <w:lang w:eastAsia="el-GR"/>
    </w:rPr>
  </w:style>
  <w:style w:type="paragraph" w:styleId="a5">
    <w:name w:val="Body Text"/>
    <w:basedOn w:val="a"/>
    <w:link w:val="Char0"/>
    <w:uiPriority w:val="99"/>
    <w:semiHidden/>
    <w:unhideWhenUsed/>
    <w:rsid w:val="007C0F16"/>
    <w:pPr>
      <w:spacing w:after="120"/>
    </w:pPr>
  </w:style>
  <w:style w:type="character" w:customStyle="1" w:styleId="Char0">
    <w:name w:val="Σώμα κειμένου Char"/>
    <w:basedOn w:val="a0"/>
    <w:link w:val="a5"/>
    <w:uiPriority w:val="99"/>
    <w:semiHidden/>
    <w:rsid w:val="007C0F16"/>
    <w:rPr>
      <w:rFonts w:ascii="Times New Roman" w:eastAsia="Times New Roman" w:hAnsi="Times New Roman" w:cs="Times New Roman"/>
      <w:sz w:val="20"/>
      <w:szCs w:val="20"/>
      <w:lang w:eastAsia="el-GR"/>
    </w:rPr>
  </w:style>
  <w:style w:type="paragraph" w:styleId="20">
    <w:name w:val="Body Text 2"/>
    <w:basedOn w:val="a"/>
    <w:link w:val="2Char0"/>
    <w:uiPriority w:val="99"/>
    <w:semiHidden/>
    <w:unhideWhenUsed/>
    <w:rsid w:val="007C0F16"/>
    <w:pPr>
      <w:spacing w:after="120" w:line="480" w:lineRule="auto"/>
    </w:pPr>
  </w:style>
  <w:style w:type="character" w:customStyle="1" w:styleId="2Char0">
    <w:name w:val="Σώμα κείμενου 2 Char"/>
    <w:basedOn w:val="a0"/>
    <w:link w:val="20"/>
    <w:uiPriority w:val="99"/>
    <w:semiHidden/>
    <w:rsid w:val="007C0F16"/>
    <w:rPr>
      <w:rFonts w:ascii="Times New Roman" w:eastAsia="Times New Roman" w:hAnsi="Times New Roman" w:cs="Times New Roman"/>
      <w:sz w:val="20"/>
      <w:szCs w:val="20"/>
      <w:lang w:eastAsia="el-GR"/>
    </w:rPr>
  </w:style>
  <w:style w:type="character" w:customStyle="1" w:styleId="1Char">
    <w:name w:val="Επικεφαλίδα 1 Char"/>
    <w:basedOn w:val="a0"/>
    <w:link w:val="1"/>
    <w:rsid w:val="007C0F16"/>
    <w:rPr>
      <w:rFonts w:ascii="Arial" w:eastAsia="Times New Roman" w:hAnsi="Arial" w:cs="Arial"/>
      <w:b/>
      <w:bCs/>
      <w:sz w:val="24"/>
      <w:szCs w:val="32"/>
      <w:u w:val="single"/>
      <w:lang w:eastAsia="el-GR"/>
    </w:rPr>
  </w:style>
  <w:style w:type="paragraph" w:styleId="a6">
    <w:name w:val="List Paragraph"/>
    <w:basedOn w:val="a"/>
    <w:qFormat/>
    <w:rsid w:val="007C0F16"/>
    <w:pPr>
      <w:spacing w:after="200" w:line="276" w:lineRule="auto"/>
      <w:ind w:left="720"/>
      <w:contextualSpacing/>
    </w:pPr>
    <w:rPr>
      <w:rFonts w:ascii="Calibri" w:hAnsi="Calibri"/>
      <w:sz w:val="22"/>
      <w:szCs w:val="22"/>
    </w:rPr>
  </w:style>
  <w:style w:type="character" w:customStyle="1" w:styleId="3Char">
    <w:name w:val="Επικεφαλίδα 3 Char"/>
    <w:basedOn w:val="a0"/>
    <w:link w:val="3"/>
    <w:uiPriority w:val="9"/>
    <w:semiHidden/>
    <w:rsid w:val="00E05563"/>
    <w:rPr>
      <w:rFonts w:asciiTheme="majorHAnsi" w:eastAsiaTheme="majorEastAsia" w:hAnsiTheme="majorHAnsi" w:cstheme="majorBidi"/>
      <w:b/>
      <w:bCs/>
      <w:color w:val="4F81BD" w:themeColor="accent1"/>
      <w:sz w:val="20"/>
      <w:szCs w:val="20"/>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112"/>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7C0F16"/>
    <w:pPr>
      <w:keepNext/>
      <w:spacing w:after="200" w:line="360" w:lineRule="auto"/>
      <w:jc w:val="both"/>
      <w:outlineLvl w:val="0"/>
    </w:pPr>
    <w:rPr>
      <w:rFonts w:ascii="Arial" w:hAnsi="Arial" w:cs="Arial"/>
      <w:b/>
      <w:bCs/>
      <w:sz w:val="24"/>
      <w:szCs w:val="32"/>
      <w:u w:val="single"/>
    </w:rPr>
  </w:style>
  <w:style w:type="paragraph" w:styleId="3">
    <w:name w:val="heading 3"/>
    <w:basedOn w:val="a"/>
    <w:next w:val="a"/>
    <w:link w:val="3Char"/>
    <w:uiPriority w:val="9"/>
    <w:semiHidden/>
    <w:unhideWhenUsed/>
    <w:qFormat/>
    <w:rsid w:val="00E0556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0B3112"/>
  </w:style>
  <w:style w:type="character" w:customStyle="1" w:styleId="Char">
    <w:name w:val="Κείμενο υποσημείωσης Char"/>
    <w:basedOn w:val="a0"/>
    <w:link w:val="a3"/>
    <w:semiHidden/>
    <w:rsid w:val="000B3112"/>
    <w:rPr>
      <w:rFonts w:ascii="Times New Roman" w:eastAsia="Times New Roman" w:hAnsi="Times New Roman" w:cs="Times New Roman"/>
      <w:sz w:val="20"/>
      <w:szCs w:val="20"/>
      <w:lang w:eastAsia="el-GR"/>
    </w:rPr>
  </w:style>
  <w:style w:type="character" w:styleId="a4">
    <w:name w:val="footnote reference"/>
    <w:basedOn w:val="a0"/>
    <w:semiHidden/>
    <w:rsid w:val="000B3112"/>
    <w:rPr>
      <w:vertAlign w:val="superscript"/>
    </w:rPr>
  </w:style>
  <w:style w:type="paragraph" w:styleId="2">
    <w:name w:val="Body Text Indent 2"/>
    <w:basedOn w:val="a"/>
    <w:link w:val="2Char"/>
    <w:semiHidden/>
    <w:rsid w:val="00ED30E2"/>
    <w:pPr>
      <w:spacing w:line="360" w:lineRule="auto"/>
      <w:ind w:left="360"/>
      <w:jc w:val="both"/>
    </w:pPr>
    <w:rPr>
      <w:sz w:val="24"/>
      <w:szCs w:val="24"/>
    </w:rPr>
  </w:style>
  <w:style w:type="character" w:customStyle="1" w:styleId="2Char">
    <w:name w:val="Σώμα κείμενου με εσοχή 2 Char"/>
    <w:basedOn w:val="a0"/>
    <w:link w:val="2"/>
    <w:semiHidden/>
    <w:rsid w:val="00ED30E2"/>
    <w:rPr>
      <w:rFonts w:ascii="Times New Roman" w:eastAsia="Times New Roman" w:hAnsi="Times New Roman" w:cs="Times New Roman"/>
      <w:sz w:val="24"/>
      <w:szCs w:val="24"/>
      <w:lang w:eastAsia="el-GR"/>
    </w:rPr>
  </w:style>
  <w:style w:type="paragraph" w:styleId="a5">
    <w:name w:val="Body Text"/>
    <w:basedOn w:val="a"/>
    <w:link w:val="Char0"/>
    <w:uiPriority w:val="99"/>
    <w:semiHidden/>
    <w:unhideWhenUsed/>
    <w:rsid w:val="007C0F16"/>
    <w:pPr>
      <w:spacing w:after="120"/>
    </w:pPr>
  </w:style>
  <w:style w:type="character" w:customStyle="1" w:styleId="Char0">
    <w:name w:val="Σώμα κειμένου Char"/>
    <w:basedOn w:val="a0"/>
    <w:link w:val="a5"/>
    <w:uiPriority w:val="99"/>
    <w:semiHidden/>
    <w:rsid w:val="007C0F16"/>
    <w:rPr>
      <w:rFonts w:ascii="Times New Roman" w:eastAsia="Times New Roman" w:hAnsi="Times New Roman" w:cs="Times New Roman"/>
      <w:sz w:val="20"/>
      <w:szCs w:val="20"/>
      <w:lang w:eastAsia="el-GR"/>
    </w:rPr>
  </w:style>
  <w:style w:type="paragraph" w:styleId="20">
    <w:name w:val="Body Text 2"/>
    <w:basedOn w:val="a"/>
    <w:link w:val="2Char0"/>
    <w:uiPriority w:val="99"/>
    <w:semiHidden/>
    <w:unhideWhenUsed/>
    <w:rsid w:val="007C0F16"/>
    <w:pPr>
      <w:spacing w:after="120" w:line="480" w:lineRule="auto"/>
    </w:pPr>
  </w:style>
  <w:style w:type="character" w:customStyle="1" w:styleId="2Char0">
    <w:name w:val="Σώμα κείμενου 2 Char"/>
    <w:basedOn w:val="a0"/>
    <w:link w:val="20"/>
    <w:uiPriority w:val="99"/>
    <w:semiHidden/>
    <w:rsid w:val="007C0F16"/>
    <w:rPr>
      <w:rFonts w:ascii="Times New Roman" w:eastAsia="Times New Roman" w:hAnsi="Times New Roman" w:cs="Times New Roman"/>
      <w:sz w:val="20"/>
      <w:szCs w:val="20"/>
      <w:lang w:eastAsia="el-GR"/>
    </w:rPr>
  </w:style>
  <w:style w:type="character" w:customStyle="1" w:styleId="1Char">
    <w:name w:val="Επικεφαλίδα 1 Char"/>
    <w:basedOn w:val="a0"/>
    <w:link w:val="1"/>
    <w:rsid w:val="007C0F16"/>
    <w:rPr>
      <w:rFonts w:ascii="Arial" w:eastAsia="Times New Roman" w:hAnsi="Arial" w:cs="Arial"/>
      <w:b/>
      <w:bCs/>
      <w:sz w:val="24"/>
      <w:szCs w:val="32"/>
      <w:u w:val="single"/>
      <w:lang w:eastAsia="el-GR"/>
    </w:rPr>
  </w:style>
  <w:style w:type="paragraph" w:styleId="a6">
    <w:name w:val="List Paragraph"/>
    <w:basedOn w:val="a"/>
    <w:qFormat/>
    <w:rsid w:val="007C0F16"/>
    <w:pPr>
      <w:spacing w:after="200" w:line="276" w:lineRule="auto"/>
      <w:ind w:left="720"/>
      <w:contextualSpacing/>
    </w:pPr>
    <w:rPr>
      <w:rFonts w:ascii="Calibri" w:hAnsi="Calibri"/>
      <w:sz w:val="22"/>
      <w:szCs w:val="22"/>
    </w:rPr>
  </w:style>
  <w:style w:type="character" w:customStyle="1" w:styleId="3Char">
    <w:name w:val="Επικεφαλίδα 3 Char"/>
    <w:basedOn w:val="a0"/>
    <w:link w:val="3"/>
    <w:uiPriority w:val="9"/>
    <w:semiHidden/>
    <w:rsid w:val="00E05563"/>
    <w:rPr>
      <w:rFonts w:asciiTheme="majorHAnsi" w:eastAsiaTheme="majorEastAsia" w:hAnsiTheme="majorHAnsi" w:cstheme="majorBidi"/>
      <w:b/>
      <w:bCs/>
      <w:color w:val="4F81BD" w:themeColor="accent1"/>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13</Pages>
  <Words>3436</Words>
  <Characters>18559</Characters>
  <Application>Microsoft Office Word</Application>
  <DocSecurity>0</DocSecurity>
  <Lines>154</Lines>
  <Paragraphs>43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dimitris</dc:creator>
  <cp:lastModifiedBy>vicki</cp:lastModifiedBy>
  <cp:revision>3</cp:revision>
  <dcterms:created xsi:type="dcterms:W3CDTF">2015-05-10T19:14:00Z</dcterms:created>
  <dcterms:modified xsi:type="dcterms:W3CDTF">2015-05-11T08:41:00Z</dcterms:modified>
</cp:coreProperties>
</file>